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0AB7" w14:textId="6D022A70" w:rsidR="00640AA7" w:rsidRDefault="00640AA7" w:rsidP="00ED123C">
      <w:pPr>
        <w:spacing w:line="276" w:lineRule="auto"/>
        <w:jc w:val="center"/>
        <w:rPr>
          <w:rFonts w:eastAsia="黑体"/>
          <w:sz w:val="30"/>
          <w:szCs w:val="30"/>
        </w:rPr>
      </w:pPr>
      <w:bookmarkStart w:id="0" w:name="_Toc35264567"/>
      <w:r w:rsidRPr="00841724">
        <w:rPr>
          <w:rFonts w:eastAsia="黑体"/>
          <w:sz w:val="30"/>
          <w:szCs w:val="30"/>
        </w:rPr>
        <w:t>电气工程系研究生国家奖学金评选细则</w:t>
      </w:r>
    </w:p>
    <w:p w14:paraId="60BCDC02" w14:textId="15FA4C20" w:rsidR="00A75259" w:rsidRPr="00A75259" w:rsidRDefault="00A75259" w:rsidP="00ED123C">
      <w:pPr>
        <w:spacing w:line="276" w:lineRule="auto"/>
        <w:jc w:val="center"/>
        <w:rPr>
          <w:rFonts w:ascii="仿宋" w:eastAsia="仿宋" w:hAnsi="仿宋"/>
          <w:sz w:val="30"/>
          <w:szCs w:val="30"/>
        </w:rPr>
      </w:pPr>
      <w:r>
        <w:rPr>
          <w:rFonts w:ascii="仿宋" w:eastAsia="仿宋" w:hAnsi="仿宋" w:hint="eastAsia"/>
          <w:sz w:val="30"/>
          <w:szCs w:val="30"/>
        </w:rPr>
        <w:t>（</w:t>
      </w:r>
      <w:r w:rsidRPr="00A75259">
        <w:rPr>
          <w:rFonts w:ascii="仿宋" w:eastAsia="仿宋" w:hAnsi="仿宋" w:hint="eastAsia"/>
          <w:sz w:val="30"/>
          <w:szCs w:val="30"/>
        </w:rPr>
        <w:t>征求意见稿</w:t>
      </w:r>
      <w:r>
        <w:rPr>
          <w:rFonts w:ascii="仿宋" w:eastAsia="仿宋" w:hAnsi="仿宋" w:hint="eastAsia"/>
          <w:sz w:val="30"/>
          <w:szCs w:val="30"/>
        </w:rPr>
        <w:t>）</w:t>
      </w:r>
    </w:p>
    <w:p w14:paraId="042EF481" w14:textId="1114D32B" w:rsidR="004E1728" w:rsidRPr="00841724" w:rsidRDefault="004E1728" w:rsidP="00ED123C">
      <w:pPr>
        <w:spacing w:line="276" w:lineRule="auto"/>
        <w:jc w:val="center"/>
        <w:rPr>
          <w:rFonts w:eastAsia="仿宋"/>
          <w:sz w:val="24"/>
        </w:rPr>
      </w:pPr>
      <w:r w:rsidRPr="00841724">
        <w:rPr>
          <w:rFonts w:eastAsia="仿宋"/>
          <w:sz w:val="24"/>
        </w:rPr>
        <w:t>2022.4.1</w:t>
      </w:r>
      <w:r w:rsidR="00305BAF">
        <w:rPr>
          <w:rFonts w:eastAsia="仿宋"/>
          <w:sz w:val="24"/>
        </w:rPr>
        <w:t>3</w:t>
      </w:r>
    </w:p>
    <w:bookmarkEnd w:id="0"/>
    <w:p w14:paraId="3828198E" w14:textId="6EAEF223" w:rsidR="00640AA7" w:rsidRPr="00841724" w:rsidRDefault="00640AA7" w:rsidP="00ED123C">
      <w:pPr>
        <w:spacing w:line="276" w:lineRule="auto"/>
        <w:ind w:firstLineChars="200" w:firstLine="480"/>
        <w:rPr>
          <w:sz w:val="24"/>
        </w:rPr>
      </w:pPr>
      <w:r w:rsidRPr="00841724">
        <w:rPr>
          <w:sz w:val="24"/>
        </w:rPr>
        <w:t>为提高电气工程</w:t>
      </w:r>
      <w:r w:rsidR="000A1961">
        <w:rPr>
          <w:rFonts w:hint="eastAsia"/>
          <w:sz w:val="24"/>
        </w:rPr>
        <w:t>学科</w:t>
      </w:r>
      <w:r w:rsidRPr="00841724">
        <w:rPr>
          <w:sz w:val="24"/>
        </w:rPr>
        <w:t>研究生培养质量，根据《上海交通大学电子信息与电气工程学院研究生国家奖学金评审实施方案》，</w:t>
      </w:r>
      <w:r w:rsidR="00077217" w:rsidRPr="00841724">
        <w:rPr>
          <w:sz w:val="24"/>
        </w:rPr>
        <w:t>采用</w:t>
      </w:r>
      <w:r w:rsidR="0008240A">
        <w:rPr>
          <w:rFonts w:hint="eastAsia"/>
          <w:sz w:val="24"/>
        </w:rPr>
        <w:t>“</w:t>
      </w:r>
      <w:r w:rsidR="0008240A" w:rsidRPr="00841724">
        <w:rPr>
          <w:sz w:val="24"/>
        </w:rPr>
        <w:t>电气工程系自主推荐</w:t>
      </w:r>
      <w:r w:rsidR="0008240A">
        <w:rPr>
          <w:rFonts w:hint="eastAsia"/>
          <w:sz w:val="24"/>
        </w:rPr>
        <w:t>”</w:t>
      </w:r>
      <w:r w:rsidR="00A972D0" w:rsidRPr="00841724">
        <w:rPr>
          <w:sz w:val="24"/>
        </w:rPr>
        <w:t>和</w:t>
      </w:r>
      <w:r w:rsidR="0008240A">
        <w:rPr>
          <w:rFonts w:hint="eastAsia"/>
          <w:sz w:val="24"/>
        </w:rPr>
        <w:t>“</w:t>
      </w:r>
      <w:r w:rsidR="00A972D0" w:rsidRPr="00841724">
        <w:rPr>
          <w:sz w:val="24"/>
        </w:rPr>
        <w:t>学院统一答辩</w:t>
      </w:r>
      <w:r w:rsidR="0008240A">
        <w:rPr>
          <w:rFonts w:hint="eastAsia"/>
          <w:sz w:val="24"/>
        </w:rPr>
        <w:t>”</w:t>
      </w:r>
      <w:r w:rsidR="00077217" w:rsidRPr="00841724">
        <w:rPr>
          <w:sz w:val="24"/>
        </w:rPr>
        <w:t>的原则，开展</w:t>
      </w:r>
      <w:r w:rsidRPr="00841724">
        <w:rPr>
          <w:sz w:val="24"/>
        </w:rPr>
        <w:t>电气工程系研究生国家奖学金评选</w:t>
      </w:r>
      <w:r w:rsidR="00077217" w:rsidRPr="00841724">
        <w:rPr>
          <w:sz w:val="24"/>
        </w:rPr>
        <w:t>，</w:t>
      </w:r>
      <w:r w:rsidRPr="00841724">
        <w:rPr>
          <w:sz w:val="24"/>
        </w:rPr>
        <w:t>细则</w:t>
      </w:r>
      <w:r w:rsidR="00077217" w:rsidRPr="00841724">
        <w:rPr>
          <w:sz w:val="24"/>
        </w:rPr>
        <w:t>如下：</w:t>
      </w:r>
    </w:p>
    <w:p w14:paraId="269FF2B3" w14:textId="383F1F52" w:rsidR="0003010A" w:rsidRPr="00841724" w:rsidRDefault="0003010A" w:rsidP="00ED123C">
      <w:pPr>
        <w:spacing w:beforeLines="50" w:before="156" w:line="276" w:lineRule="auto"/>
        <w:ind w:firstLineChars="200" w:firstLine="480"/>
        <w:rPr>
          <w:rFonts w:eastAsia="黑体"/>
          <w:sz w:val="24"/>
        </w:rPr>
      </w:pPr>
      <w:r w:rsidRPr="00841724">
        <w:rPr>
          <w:rFonts w:eastAsia="黑体"/>
          <w:sz w:val="24"/>
        </w:rPr>
        <w:t>一、候选人名额</w:t>
      </w:r>
    </w:p>
    <w:p w14:paraId="05077799" w14:textId="5C9A2CBE" w:rsidR="00841724" w:rsidRDefault="00CC42CF" w:rsidP="00ED123C">
      <w:pPr>
        <w:spacing w:line="276" w:lineRule="auto"/>
        <w:ind w:firstLineChars="200" w:firstLine="480"/>
        <w:rPr>
          <w:sz w:val="24"/>
        </w:rPr>
      </w:pPr>
      <w:r>
        <w:rPr>
          <w:rFonts w:hint="eastAsia"/>
          <w:sz w:val="24"/>
        </w:rPr>
        <w:t>普通类：</w:t>
      </w:r>
      <w:r w:rsidR="00FB52F2" w:rsidRPr="00841724">
        <w:rPr>
          <w:sz w:val="24"/>
        </w:rPr>
        <w:t>按电气工程系国家奖学金名额（</w:t>
      </w:r>
      <w:r w:rsidR="00FB52F2" w:rsidRPr="00ED123C">
        <w:rPr>
          <w:rFonts w:ascii="仿宋" w:eastAsia="仿宋" w:hAnsi="仿宋"/>
          <w:color w:val="0070C0"/>
          <w:sz w:val="24"/>
        </w:rPr>
        <w:t>由学院分配</w:t>
      </w:r>
      <w:r w:rsidR="00FB52F2" w:rsidRPr="00841724">
        <w:rPr>
          <w:sz w:val="24"/>
        </w:rPr>
        <w:t>）的</w:t>
      </w:r>
      <w:r w:rsidR="0003010A" w:rsidRPr="00841724">
        <w:rPr>
          <w:sz w:val="24"/>
        </w:rPr>
        <w:t>1.3</w:t>
      </w:r>
      <w:r w:rsidR="0003010A" w:rsidRPr="00841724">
        <w:rPr>
          <w:sz w:val="24"/>
        </w:rPr>
        <w:t>倍</w:t>
      </w:r>
      <w:r w:rsidR="00605F5D" w:rsidRPr="00841724">
        <w:rPr>
          <w:sz w:val="24"/>
        </w:rPr>
        <w:t>的名额向学院</w:t>
      </w:r>
      <w:r w:rsidR="00FB52F2" w:rsidRPr="00841724">
        <w:rPr>
          <w:sz w:val="24"/>
        </w:rPr>
        <w:t>推荐</w:t>
      </w:r>
      <w:r w:rsidR="00605F5D" w:rsidRPr="00841724">
        <w:rPr>
          <w:sz w:val="24"/>
        </w:rPr>
        <w:t>。</w:t>
      </w:r>
    </w:p>
    <w:p w14:paraId="22BC5727" w14:textId="746535F5" w:rsidR="00FB52F2" w:rsidRPr="00841724" w:rsidRDefault="00CC42CF" w:rsidP="00ED123C">
      <w:pPr>
        <w:spacing w:line="276" w:lineRule="auto"/>
        <w:ind w:firstLineChars="200" w:firstLine="480"/>
        <w:rPr>
          <w:sz w:val="24"/>
        </w:rPr>
      </w:pPr>
      <w:r>
        <w:rPr>
          <w:rFonts w:hint="eastAsia"/>
          <w:sz w:val="24"/>
        </w:rPr>
        <w:t>特荐类：</w:t>
      </w:r>
      <w:r w:rsidR="00605F5D" w:rsidRPr="00841724">
        <w:rPr>
          <w:sz w:val="24"/>
        </w:rPr>
        <w:t>根据系主任推荐制，</w:t>
      </w:r>
      <w:r w:rsidR="00FB52F2" w:rsidRPr="00841724">
        <w:rPr>
          <w:sz w:val="24"/>
        </w:rPr>
        <w:t>系主任在</w:t>
      </w:r>
      <w:r w:rsidR="00FB52F2" w:rsidRPr="00841724">
        <w:rPr>
          <w:b/>
          <w:sz w:val="24"/>
        </w:rPr>
        <w:t>一个聘期（</w:t>
      </w:r>
      <w:r w:rsidR="00FB52F2" w:rsidRPr="00ED123C">
        <w:rPr>
          <w:rFonts w:ascii="仿宋" w:eastAsia="仿宋" w:hAnsi="仿宋"/>
          <w:color w:val="0070C0"/>
          <w:sz w:val="24"/>
        </w:rPr>
        <w:t>三年</w:t>
      </w:r>
      <w:r w:rsidR="00FB52F2" w:rsidRPr="00841724">
        <w:rPr>
          <w:b/>
          <w:sz w:val="24"/>
        </w:rPr>
        <w:t>）</w:t>
      </w:r>
      <w:r w:rsidR="00FB52F2" w:rsidRPr="00841724">
        <w:rPr>
          <w:sz w:val="24"/>
        </w:rPr>
        <w:t>内，</w:t>
      </w:r>
      <w:r w:rsidR="00DE4E6D">
        <w:rPr>
          <w:rFonts w:hint="eastAsia"/>
          <w:sz w:val="24"/>
        </w:rPr>
        <w:t>有</w:t>
      </w:r>
      <w:r w:rsidR="00FB52F2" w:rsidRPr="00841724">
        <w:rPr>
          <w:sz w:val="24"/>
        </w:rPr>
        <w:t>1-2</w:t>
      </w:r>
      <w:r w:rsidR="00FB52F2" w:rsidRPr="00841724">
        <w:rPr>
          <w:sz w:val="24"/>
        </w:rPr>
        <w:t>名</w:t>
      </w:r>
      <w:r w:rsidR="00FB52F2" w:rsidRPr="00ED123C">
        <w:rPr>
          <w:b/>
          <w:sz w:val="24"/>
        </w:rPr>
        <w:t>博士研究生</w:t>
      </w:r>
      <w:r w:rsidR="00DE4E6D">
        <w:rPr>
          <w:rFonts w:hint="eastAsia"/>
          <w:sz w:val="24"/>
        </w:rPr>
        <w:t>特荐名额</w:t>
      </w:r>
      <w:r w:rsidR="00605F5D" w:rsidRPr="00841724">
        <w:rPr>
          <w:sz w:val="24"/>
        </w:rPr>
        <w:t>（</w:t>
      </w:r>
      <w:r w:rsidR="00ED123C" w:rsidRPr="00ED123C">
        <w:rPr>
          <w:rFonts w:ascii="仿宋" w:eastAsia="仿宋" w:hAnsi="仿宋" w:hint="eastAsia"/>
          <w:color w:val="0070C0"/>
          <w:sz w:val="24"/>
        </w:rPr>
        <w:t>具体</w:t>
      </w:r>
      <w:r w:rsidR="00605F5D" w:rsidRPr="00ED123C">
        <w:rPr>
          <w:rFonts w:ascii="仿宋" w:eastAsia="仿宋" w:hAnsi="仿宋"/>
          <w:color w:val="0070C0"/>
          <w:sz w:val="24"/>
        </w:rPr>
        <w:t>由学院</w:t>
      </w:r>
      <w:r w:rsidR="00ED123C" w:rsidRPr="00ED123C">
        <w:rPr>
          <w:rFonts w:ascii="仿宋" w:eastAsia="仿宋" w:hAnsi="仿宋" w:hint="eastAsia"/>
          <w:color w:val="0070C0"/>
          <w:sz w:val="24"/>
        </w:rPr>
        <w:t>根据博士生规模</w:t>
      </w:r>
      <w:r w:rsidR="00605F5D" w:rsidRPr="00ED123C">
        <w:rPr>
          <w:rFonts w:ascii="仿宋" w:eastAsia="仿宋" w:hAnsi="仿宋"/>
          <w:color w:val="0070C0"/>
          <w:sz w:val="24"/>
        </w:rPr>
        <w:t>定</w:t>
      </w:r>
      <w:r w:rsidR="00605F5D" w:rsidRPr="00841724">
        <w:rPr>
          <w:sz w:val="24"/>
        </w:rPr>
        <w:t>）</w:t>
      </w:r>
      <w:r w:rsidR="00ED123C">
        <w:rPr>
          <w:rFonts w:hint="eastAsia"/>
          <w:sz w:val="24"/>
        </w:rPr>
        <w:t>，提名细则见条款六</w:t>
      </w:r>
      <w:r w:rsidR="00FB52F2" w:rsidRPr="00841724">
        <w:rPr>
          <w:sz w:val="24"/>
        </w:rPr>
        <w:t>。</w:t>
      </w:r>
    </w:p>
    <w:p w14:paraId="2546448C" w14:textId="3132FB44" w:rsidR="00514B20" w:rsidRPr="00841724" w:rsidRDefault="00514B20" w:rsidP="00ED123C">
      <w:pPr>
        <w:spacing w:beforeLines="50" w:before="156" w:line="276" w:lineRule="auto"/>
        <w:ind w:firstLineChars="200" w:firstLine="480"/>
        <w:rPr>
          <w:rFonts w:eastAsia="黑体"/>
          <w:sz w:val="24"/>
        </w:rPr>
      </w:pPr>
      <w:r w:rsidRPr="00841724">
        <w:rPr>
          <w:rFonts w:eastAsia="黑体"/>
          <w:sz w:val="24"/>
        </w:rPr>
        <w:t>二、评审指标</w:t>
      </w:r>
    </w:p>
    <w:p w14:paraId="7636DE3B" w14:textId="0FE98452" w:rsidR="00514B20" w:rsidRDefault="00514B20" w:rsidP="00ED123C">
      <w:pPr>
        <w:spacing w:line="276" w:lineRule="auto"/>
        <w:ind w:firstLineChars="200" w:firstLine="480"/>
        <w:rPr>
          <w:sz w:val="24"/>
        </w:rPr>
      </w:pPr>
      <w:r w:rsidRPr="00841724">
        <w:rPr>
          <w:sz w:val="24"/>
        </w:rPr>
        <w:t>参考评分</w:t>
      </w:r>
      <w:r w:rsidRPr="00841724">
        <w:rPr>
          <w:sz w:val="24"/>
        </w:rPr>
        <w:t xml:space="preserve">=GPA </w:t>
      </w:r>
      <w:r w:rsidRPr="00841724">
        <w:rPr>
          <w:sz w:val="24"/>
        </w:rPr>
        <w:t>源课程学绩点</w:t>
      </w:r>
      <w:r w:rsidR="00841724">
        <w:rPr>
          <w:rFonts w:ascii="宋体" w:hAnsi="宋体" w:hint="eastAsia"/>
          <w:sz w:val="24"/>
        </w:rPr>
        <w:t>×</w:t>
      </w:r>
      <w:r w:rsidRPr="00841724">
        <w:rPr>
          <w:sz w:val="24"/>
        </w:rPr>
        <w:t>40/4.0</w:t>
      </w:r>
      <w:r w:rsidRPr="00841724">
        <w:rPr>
          <w:sz w:val="24"/>
        </w:rPr>
        <w:t>（</w:t>
      </w:r>
      <w:r w:rsidRPr="00ED123C">
        <w:rPr>
          <w:rFonts w:ascii="仿宋" w:eastAsia="仿宋" w:hAnsi="仿宋"/>
          <w:color w:val="0070C0"/>
          <w:sz w:val="24"/>
        </w:rPr>
        <w:t>仅研二计算此项</w:t>
      </w:r>
      <w:r w:rsidRPr="00841724">
        <w:rPr>
          <w:sz w:val="24"/>
        </w:rPr>
        <w:t>）</w:t>
      </w:r>
      <w:r w:rsidRPr="00841724">
        <w:rPr>
          <w:sz w:val="24"/>
        </w:rPr>
        <w:t>+</w:t>
      </w:r>
      <w:r w:rsidRPr="00841724">
        <w:rPr>
          <w:sz w:val="24"/>
        </w:rPr>
        <w:t>科研成果得分</w:t>
      </w:r>
      <w:r w:rsidR="00841724">
        <w:rPr>
          <w:rFonts w:hint="eastAsia"/>
          <w:sz w:val="24"/>
        </w:rPr>
        <w:t>。</w:t>
      </w:r>
    </w:p>
    <w:p w14:paraId="5E53C2B9" w14:textId="446074F5" w:rsidR="00505846" w:rsidRPr="00841724" w:rsidRDefault="00514B20" w:rsidP="00ED123C">
      <w:pPr>
        <w:spacing w:beforeLines="50" w:before="156" w:line="276" w:lineRule="auto"/>
        <w:ind w:firstLineChars="200" w:firstLine="480"/>
        <w:rPr>
          <w:rFonts w:eastAsia="黑体"/>
          <w:sz w:val="24"/>
        </w:rPr>
      </w:pPr>
      <w:r w:rsidRPr="00841724">
        <w:rPr>
          <w:rFonts w:eastAsia="黑体"/>
          <w:sz w:val="24"/>
        </w:rPr>
        <w:t>三</w:t>
      </w:r>
      <w:r w:rsidR="00640AA7" w:rsidRPr="00841724">
        <w:rPr>
          <w:rFonts w:eastAsia="黑体"/>
          <w:sz w:val="24"/>
        </w:rPr>
        <w:t>、评选流程</w:t>
      </w:r>
    </w:p>
    <w:p w14:paraId="56C2FE5C" w14:textId="0D1ACF24" w:rsidR="0003010A" w:rsidRPr="00841724" w:rsidRDefault="0003010A" w:rsidP="00ED123C">
      <w:pPr>
        <w:spacing w:line="276" w:lineRule="auto"/>
        <w:ind w:firstLineChars="200" w:firstLine="480"/>
        <w:rPr>
          <w:sz w:val="24"/>
        </w:rPr>
      </w:pPr>
      <w:r w:rsidRPr="00841724">
        <w:rPr>
          <w:sz w:val="24"/>
        </w:rPr>
        <w:t>由电气工程系自主推荐答辩和学院统一答辩两部分组成，其中系层面负责正式候选人推荐提名，学院层面负责统一答辩。</w:t>
      </w:r>
    </w:p>
    <w:p w14:paraId="6336C3F0" w14:textId="0F1D9A86" w:rsidR="00FE75FA" w:rsidRPr="00841724" w:rsidRDefault="00FE75FA" w:rsidP="00305BAF">
      <w:pPr>
        <w:spacing w:beforeLines="50" w:before="156" w:line="276" w:lineRule="auto"/>
        <w:ind w:firstLineChars="200" w:firstLine="482"/>
        <w:rPr>
          <w:b/>
          <w:sz w:val="24"/>
        </w:rPr>
      </w:pPr>
      <w:r w:rsidRPr="00841724">
        <w:rPr>
          <w:b/>
          <w:sz w:val="24"/>
        </w:rPr>
        <w:t>1</w:t>
      </w:r>
      <w:r w:rsidRPr="00841724">
        <w:rPr>
          <w:b/>
          <w:sz w:val="24"/>
        </w:rPr>
        <w:t>、</w:t>
      </w:r>
      <w:r w:rsidR="009C43DA" w:rsidRPr="00841724">
        <w:rPr>
          <w:b/>
          <w:sz w:val="24"/>
        </w:rPr>
        <w:t>系</w:t>
      </w:r>
      <w:r w:rsidRPr="00841724">
        <w:rPr>
          <w:b/>
          <w:sz w:val="24"/>
        </w:rPr>
        <w:t>自主推荐答辩</w:t>
      </w:r>
    </w:p>
    <w:p w14:paraId="32C3EE7A" w14:textId="13C7E401" w:rsidR="00077217" w:rsidRPr="00841724" w:rsidRDefault="00FE75FA" w:rsidP="00ED123C">
      <w:pPr>
        <w:spacing w:line="276" w:lineRule="auto"/>
        <w:ind w:firstLineChars="200" w:firstLine="482"/>
        <w:rPr>
          <w:sz w:val="24"/>
        </w:rPr>
      </w:pPr>
      <w:r w:rsidRPr="00841724">
        <w:rPr>
          <w:b/>
          <w:sz w:val="24"/>
        </w:rPr>
        <w:t>（</w:t>
      </w:r>
      <w:r w:rsidRPr="00841724">
        <w:rPr>
          <w:b/>
          <w:sz w:val="24"/>
        </w:rPr>
        <w:t>1</w:t>
      </w:r>
      <w:r w:rsidRPr="00841724">
        <w:rPr>
          <w:b/>
          <w:sz w:val="24"/>
        </w:rPr>
        <w:t>）</w:t>
      </w:r>
      <w:r w:rsidR="002E5B85" w:rsidRPr="00841724">
        <w:rPr>
          <w:b/>
          <w:sz w:val="24"/>
        </w:rPr>
        <w:t>个人</w:t>
      </w:r>
      <w:r w:rsidR="00077217" w:rsidRPr="00841724">
        <w:rPr>
          <w:b/>
          <w:sz w:val="24"/>
        </w:rPr>
        <w:t>申请：</w:t>
      </w:r>
      <w:r w:rsidR="00077217" w:rsidRPr="00841724">
        <w:rPr>
          <w:sz w:val="24"/>
        </w:rPr>
        <w:t>研究生本人提出申请，并提交</w:t>
      </w:r>
      <w:r w:rsidR="009C43DA" w:rsidRPr="00841724">
        <w:rPr>
          <w:sz w:val="24"/>
        </w:rPr>
        <w:t>如下初评材料（</w:t>
      </w:r>
      <w:r w:rsidRPr="00EA0927">
        <w:rPr>
          <w:rFonts w:ascii="仿宋" w:eastAsia="仿宋" w:hAnsi="仿宋"/>
          <w:color w:val="0070C0"/>
          <w:sz w:val="24"/>
        </w:rPr>
        <w:t>所有材料需导师签字认定</w:t>
      </w:r>
      <w:r w:rsidR="009C43DA" w:rsidRPr="00841724">
        <w:rPr>
          <w:sz w:val="24"/>
        </w:rPr>
        <w:t>）</w:t>
      </w:r>
      <w:r w:rsidRPr="00841724">
        <w:rPr>
          <w:sz w:val="24"/>
        </w:rPr>
        <w:t>：</w:t>
      </w:r>
    </w:p>
    <w:p w14:paraId="1703996A" w14:textId="77777777" w:rsidR="00FE75FA" w:rsidRPr="00841724" w:rsidRDefault="00FE75FA" w:rsidP="00ED123C">
      <w:pPr>
        <w:spacing w:line="276" w:lineRule="auto"/>
        <w:ind w:firstLineChars="200" w:firstLine="480"/>
        <w:rPr>
          <w:sz w:val="24"/>
        </w:rPr>
      </w:pPr>
      <w:r w:rsidRPr="00841724">
        <w:rPr>
          <w:sz w:val="24"/>
        </w:rPr>
        <w:t>1</w:t>
      </w:r>
      <w:r w:rsidRPr="00841724">
        <w:rPr>
          <w:sz w:val="24"/>
        </w:rPr>
        <w:t>）学业成绩：课程学习成绩单</w:t>
      </w:r>
    </w:p>
    <w:p w14:paraId="00213BD9" w14:textId="2D33C20D" w:rsidR="00FE75FA" w:rsidRPr="00841724" w:rsidRDefault="00FE75FA" w:rsidP="00ED123C">
      <w:pPr>
        <w:spacing w:line="276" w:lineRule="auto"/>
        <w:ind w:firstLineChars="200" w:firstLine="480"/>
        <w:rPr>
          <w:sz w:val="24"/>
        </w:rPr>
      </w:pPr>
      <w:r w:rsidRPr="00841724">
        <w:rPr>
          <w:sz w:val="24"/>
        </w:rPr>
        <w:t>2</w:t>
      </w:r>
      <w:r w:rsidRPr="00841724">
        <w:rPr>
          <w:sz w:val="24"/>
        </w:rPr>
        <w:t>）科研成果：学术型和专业型研究生候选人均需提交不超过</w:t>
      </w:r>
      <w:r w:rsidR="001D12A7">
        <w:rPr>
          <w:sz w:val="24"/>
        </w:rPr>
        <w:t>3</w:t>
      </w:r>
      <w:r w:rsidRPr="00841724">
        <w:rPr>
          <w:sz w:val="24"/>
        </w:rPr>
        <w:t>个（篇）代表性成果（</w:t>
      </w:r>
      <w:r w:rsidRPr="00ED123C">
        <w:rPr>
          <w:rFonts w:ascii="仿宋" w:eastAsia="仿宋" w:hAnsi="仿宋"/>
          <w:color w:val="0070C0"/>
          <w:sz w:val="24"/>
        </w:rPr>
        <w:t>论文、专利及</w:t>
      </w:r>
      <w:r w:rsidRPr="007012B1">
        <w:rPr>
          <w:rFonts w:ascii="仿宋" w:eastAsia="仿宋" w:hAnsi="仿宋"/>
          <w:color w:val="0070C0"/>
          <w:sz w:val="24"/>
        </w:rPr>
        <w:t>其它成果等</w:t>
      </w:r>
      <w:r w:rsidRPr="00841724">
        <w:rPr>
          <w:sz w:val="24"/>
        </w:rPr>
        <w:t>）</w:t>
      </w:r>
    </w:p>
    <w:p w14:paraId="16019A20" w14:textId="400D21A1" w:rsidR="00FE75FA" w:rsidRPr="00841724" w:rsidRDefault="00FE75FA" w:rsidP="00ED123C">
      <w:pPr>
        <w:spacing w:line="276" w:lineRule="auto"/>
        <w:ind w:firstLineChars="200" w:firstLine="480"/>
        <w:rPr>
          <w:sz w:val="24"/>
        </w:rPr>
      </w:pPr>
      <w:r w:rsidRPr="00841724">
        <w:rPr>
          <w:sz w:val="24"/>
        </w:rPr>
        <w:t>3</w:t>
      </w:r>
      <w:r w:rsidRPr="00841724">
        <w:rPr>
          <w:sz w:val="24"/>
        </w:rPr>
        <w:t>）素质拓展：</w:t>
      </w:r>
      <w:r w:rsidR="009C43DA" w:rsidRPr="00841724">
        <w:rPr>
          <w:sz w:val="24"/>
        </w:rPr>
        <w:t>提交不超过</w:t>
      </w:r>
      <w:r w:rsidRPr="00841724">
        <w:rPr>
          <w:sz w:val="24"/>
        </w:rPr>
        <w:t>2</w:t>
      </w:r>
      <w:r w:rsidRPr="00841724">
        <w:rPr>
          <w:sz w:val="24"/>
        </w:rPr>
        <w:t>项代表性项目</w:t>
      </w:r>
    </w:p>
    <w:p w14:paraId="56826A22" w14:textId="77777777" w:rsidR="00FE75FA" w:rsidRPr="00841724" w:rsidRDefault="00FE75FA" w:rsidP="00ED123C">
      <w:pPr>
        <w:spacing w:line="276" w:lineRule="auto"/>
        <w:ind w:firstLineChars="200" w:firstLine="480"/>
        <w:rPr>
          <w:sz w:val="24"/>
        </w:rPr>
      </w:pPr>
      <w:r w:rsidRPr="00841724">
        <w:rPr>
          <w:sz w:val="24"/>
        </w:rPr>
        <w:t>4</w:t>
      </w:r>
      <w:r w:rsidRPr="00841724">
        <w:rPr>
          <w:sz w:val="24"/>
        </w:rPr>
        <w:t>）社会服务：相关证明材料</w:t>
      </w:r>
    </w:p>
    <w:p w14:paraId="622852B3" w14:textId="39058D93" w:rsidR="00FE75FA" w:rsidRPr="00841724" w:rsidRDefault="00FE75FA" w:rsidP="00ED123C">
      <w:pPr>
        <w:spacing w:line="276" w:lineRule="auto"/>
        <w:ind w:firstLineChars="200" w:firstLine="482"/>
        <w:rPr>
          <w:sz w:val="24"/>
        </w:rPr>
      </w:pPr>
      <w:r w:rsidRPr="00841724">
        <w:rPr>
          <w:b/>
          <w:sz w:val="24"/>
        </w:rPr>
        <w:t>（</w:t>
      </w:r>
      <w:r w:rsidRPr="00841724">
        <w:rPr>
          <w:b/>
          <w:sz w:val="24"/>
        </w:rPr>
        <w:t>2</w:t>
      </w:r>
      <w:r w:rsidRPr="00841724">
        <w:rPr>
          <w:b/>
          <w:sz w:val="24"/>
        </w:rPr>
        <w:t>）</w:t>
      </w:r>
      <w:r w:rsidR="00077217" w:rsidRPr="00841724">
        <w:rPr>
          <w:b/>
          <w:sz w:val="24"/>
        </w:rPr>
        <w:t>资格审查：</w:t>
      </w:r>
      <w:r w:rsidR="00077217" w:rsidRPr="00841724">
        <w:rPr>
          <w:sz w:val="24"/>
        </w:rPr>
        <w:t>系研究生国家奖学金评审工作小组</w:t>
      </w:r>
      <w:r w:rsidR="009C43DA" w:rsidRPr="00841724">
        <w:rPr>
          <w:sz w:val="24"/>
        </w:rPr>
        <w:t>（初评小组）</w:t>
      </w:r>
      <w:r w:rsidR="00077217" w:rsidRPr="00841724">
        <w:rPr>
          <w:sz w:val="24"/>
        </w:rPr>
        <w:t>负责</w:t>
      </w:r>
      <w:r w:rsidR="009C43DA" w:rsidRPr="00841724">
        <w:rPr>
          <w:sz w:val="24"/>
        </w:rPr>
        <w:t>初评</w:t>
      </w:r>
      <w:r w:rsidR="00077217" w:rsidRPr="00841724">
        <w:rPr>
          <w:sz w:val="24"/>
        </w:rPr>
        <w:t>申报材料</w:t>
      </w:r>
      <w:r w:rsidR="009C43DA" w:rsidRPr="00841724">
        <w:rPr>
          <w:sz w:val="24"/>
        </w:rPr>
        <w:t>的</w:t>
      </w:r>
      <w:r w:rsidR="00077217" w:rsidRPr="00841724">
        <w:rPr>
          <w:sz w:val="24"/>
        </w:rPr>
        <w:t>初审</w:t>
      </w:r>
      <w:r w:rsidR="00886CA6" w:rsidRPr="00841724">
        <w:rPr>
          <w:sz w:val="24"/>
        </w:rPr>
        <w:t>，审查标准参见学院评审实施方案，其中参评学年内需满足培养计划课程</w:t>
      </w:r>
      <w:r w:rsidR="00886CA6" w:rsidRPr="00841724">
        <w:rPr>
          <w:sz w:val="24"/>
        </w:rPr>
        <w:t>GPA</w:t>
      </w:r>
      <w:r w:rsidR="00886CA6" w:rsidRPr="00841724">
        <w:rPr>
          <w:sz w:val="24"/>
        </w:rPr>
        <w:t>不低于</w:t>
      </w:r>
      <w:r w:rsidR="00886CA6" w:rsidRPr="00841724">
        <w:rPr>
          <w:sz w:val="24"/>
        </w:rPr>
        <w:t>2.7</w:t>
      </w:r>
      <w:r w:rsidR="009C43DA" w:rsidRPr="00841724">
        <w:rPr>
          <w:sz w:val="24"/>
        </w:rPr>
        <w:t>。</w:t>
      </w:r>
    </w:p>
    <w:p w14:paraId="35320860" w14:textId="51C02B02" w:rsidR="00605F5D" w:rsidRPr="00841724" w:rsidRDefault="00FE75FA" w:rsidP="00ED123C">
      <w:pPr>
        <w:spacing w:line="276" w:lineRule="auto"/>
        <w:ind w:firstLineChars="200" w:firstLine="482"/>
        <w:rPr>
          <w:sz w:val="24"/>
        </w:rPr>
      </w:pPr>
      <w:r w:rsidRPr="00841724">
        <w:rPr>
          <w:b/>
          <w:sz w:val="24"/>
        </w:rPr>
        <w:t>（</w:t>
      </w:r>
      <w:r w:rsidRPr="00841724">
        <w:rPr>
          <w:b/>
          <w:sz w:val="24"/>
        </w:rPr>
        <w:t>3</w:t>
      </w:r>
      <w:r w:rsidRPr="00841724">
        <w:rPr>
          <w:b/>
          <w:sz w:val="24"/>
        </w:rPr>
        <w:t>）提名答辩：</w:t>
      </w:r>
      <w:r w:rsidR="009C43DA" w:rsidRPr="00841724">
        <w:rPr>
          <w:sz w:val="24"/>
        </w:rPr>
        <w:t>通过资格审查的候选人，参加</w:t>
      </w:r>
      <w:r w:rsidR="0014085A">
        <w:rPr>
          <w:rFonts w:hint="eastAsia"/>
          <w:sz w:val="24"/>
        </w:rPr>
        <w:t>公开的</w:t>
      </w:r>
      <w:r w:rsidR="009C43DA" w:rsidRPr="00841724">
        <w:rPr>
          <w:sz w:val="24"/>
        </w:rPr>
        <w:t>提名答辩，</w:t>
      </w:r>
      <w:r w:rsidR="002E5B85" w:rsidRPr="00841724">
        <w:rPr>
          <w:sz w:val="24"/>
        </w:rPr>
        <w:t>电气工程</w:t>
      </w:r>
      <w:r w:rsidR="002E5B85" w:rsidRPr="00320CB2">
        <w:rPr>
          <w:sz w:val="24"/>
        </w:rPr>
        <w:t>学科学术委员会</w:t>
      </w:r>
      <w:r w:rsidR="009C43DA" w:rsidRPr="00841724">
        <w:rPr>
          <w:sz w:val="24"/>
        </w:rPr>
        <w:t>根据申报材料和候选人的答辩结果</w:t>
      </w:r>
      <w:r w:rsidR="002E5B85" w:rsidRPr="00841724">
        <w:rPr>
          <w:sz w:val="24"/>
        </w:rPr>
        <w:t>，独立打分后排序</w:t>
      </w:r>
      <w:r w:rsidR="0014085A" w:rsidRPr="00841724">
        <w:rPr>
          <w:sz w:val="24"/>
        </w:rPr>
        <w:t>（</w:t>
      </w:r>
      <w:r w:rsidR="00ED123C" w:rsidRPr="00ED123C">
        <w:rPr>
          <w:rFonts w:ascii="仿宋" w:eastAsia="仿宋" w:hAnsi="仿宋" w:hint="eastAsia"/>
          <w:color w:val="0070C0"/>
          <w:sz w:val="24"/>
        </w:rPr>
        <w:t>根据公开透明原则，</w:t>
      </w:r>
      <w:r w:rsidR="0014085A" w:rsidRPr="00ED123C">
        <w:rPr>
          <w:rFonts w:ascii="仿宋" w:eastAsia="仿宋" w:hAnsi="仿宋"/>
          <w:color w:val="FF0000"/>
          <w:sz w:val="24"/>
        </w:rPr>
        <w:t>系主任推荐制的博士生</w:t>
      </w:r>
      <w:r w:rsidR="0014085A" w:rsidRPr="00ED123C">
        <w:rPr>
          <w:rFonts w:ascii="仿宋" w:eastAsia="仿宋" w:hAnsi="仿宋" w:hint="eastAsia"/>
          <w:color w:val="FF0000"/>
          <w:sz w:val="24"/>
        </w:rPr>
        <w:t>亦需参加，但不需排序</w:t>
      </w:r>
      <w:r w:rsidR="0014085A" w:rsidRPr="00ED123C">
        <w:rPr>
          <w:rFonts w:ascii="仿宋" w:eastAsia="仿宋" w:hAnsi="仿宋"/>
          <w:color w:val="0070C0"/>
          <w:sz w:val="24"/>
        </w:rPr>
        <w:t>）</w:t>
      </w:r>
      <w:r w:rsidR="0014085A" w:rsidRPr="00841724">
        <w:rPr>
          <w:sz w:val="24"/>
        </w:rPr>
        <w:t>。</w:t>
      </w:r>
    </w:p>
    <w:p w14:paraId="45ADDB52" w14:textId="26B2322F" w:rsidR="002E5B85" w:rsidRPr="00841724" w:rsidRDefault="002E5B85" w:rsidP="00ED123C">
      <w:pPr>
        <w:spacing w:line="276" w:lineRule="auto"/>
        <w:ind w:firstLineChars="200" w:firstLine="482"/>
        <w:rPr>
          <w:sz w:val="24"/>
        </w:rPr>
      </w:pPr>
      <w:r w:rsidRPr="00841724">
        <w:rPr>
          <w:b/>
          <w:sz w:val="24"/>
        </w:rPr>
        <w:t>（</w:t>
      </w:r>
      <w:r w:rsidRPr="00841724">
        <w:rPr>
          <w:b/>
          <w:sz w:val="24"/>
        </w:rPr>
        <w:t>4</w:t>
      </w:r>
      <w:r w:rsidRPr="00841724">
        <w:rPr>
          <w:b/>
          <w:sz w:val="24"/>
        </w:rPr>
        <w:t>）候选公示</w:t>
      </w:r>
      <w:r w:rsidRPr="00841724">
        <w:rPr>
          <w:sz w:val="24"/>
        </w:rPr>
        <w:t>：</w:t>
      </w:r>
      <w:r w:rsidR="00605F5D" w:rsidRPr="00841724">
        <w:rPr>
          <w:sz w:val="24"/>
        </w:rPr>
        <w:t>最终名单（</w:t>
      </w:r>
      <w:r w:rsidR="00605F5D" w:rsidRPr="00ED123C">
        <w:rPr>
          <w:rFonts w:ascii="仿宋" w:eastAsia="仿宋" w:hAnsi="仿宋"/>
          <w:color w:val="0070C0"/>
          <w:sz w:val="24"/>
        </w:rPr>
        <w:t>含系主任推荐制的博士生</w:t>
      </w:r>
      <w:r w:rsidR="00605F5D" w:rsidRPr="00841724">
        <w:rPr>
          <w:sz w:val="24"/>
        </w:rPr>
        <w:t>）</w:t>
      </w:r>
      <w:r w:rsidR="00077217" w:rsidRPr="00841724">
        <w:rPr>
          <w:sz w:val="24"/>
        </w:rPr>
        <w:t>系内公示</w:t>
      </w:r>
      <w:r w:rsidR="00077217" w:rsidRPr="00841724">
        <w:rPr>
          <w:sz w:val="24"/>
        </w:rPr>
        <w:t>3</w:t>
      </w:r>
      <w:r w:rsidR="00077217" w:rsidRPr="00841724">
        <w:rPr>
          <w:sz w:val="24"/>
        </w:rPr>
        <w:t>个工作日后，</w:t>
      </w:r>
      <w:r w:rsidRPr="00841724">
        <w:rPr>
          <w:sz w:val="24"/>
        </w:rPr>
        <w:t>公示通过名单提交电院研究生国家奖学金评审委员会</w:t>
      </w:r>
      <w:r w:rsidR="00077217" w:rsidRPr="00841724">
        <w:rPr>
          <w:sz w:val="24"/>
        </w:rPr>
        <w:t>。</w:t>
      </w:r>
    </w:p>
    <w:p w14:paraId="26BD7B92" w14:textId="798235CA" w:rsidR="002E5B85" w:rsidRPr="00841724" w:rsidRDefault="002E5B85" w:rsidP="00ED123C">
      <w:pPr>
        <w:spacing w:line="276" w:lineRule="auto"/>
        <w:ind w:firstLineChars="200" w:firstLine="480"/>
        <w:rPr>
          <w:sz w:val="24"/>
        </w:rPr>
      </w:pPr>
      <w:r w:rsidRPr="00841724">
        <w:rPr>
          <w:sz w:val="24"/>
        </w:rPr>
        <w:t>若对提名结果有异议，可在公示阶段向</w:t>
      </w:r>
      <w:r w:rsidR="0003010A" w:rsidRPr="00841724">
        <w:rPr>
          <w:sz w:val="24"/>
        </w:rPr>
        <w:t>系</w:t>
      </w:r>
      <w:r w:rsidRPr="00841724">
        <w:rPr>
          <w:sz w:val="24"/>
        </w:rPr>
        <w:t>初评小组申诉；若对系内答复仍存异议，可在收到系内答复的</w:t>
      </w:r>
      <w:r w:rsidRPr="00841724">
        <w:rPr>
          <w:sz w:val="24"/>
        </w:rPr>
        <w:t>1</w:t>
      </w:r>
      <w:r w:rsidRPr="00841724">
        <w:rPr>
          <w:sz w:val="24"/>
        </w:rPr>
        <w:t>个工作日内向学院申诉，由电院评审委员会裁决。</w:t>
      </w:r>
    </w:p>
    <w:p w14:paraId="5C67A7F1" w14:textId="7A6B72CD" w:rsidR="00A86D0E" w:rsidRPr="00841724" w:rsidRDefault="0003010A" w:rsidP="00ED123C">
      <w:pPr>
        <w:spacing w:line="276" w:lineRule="auto"/>
        <w:ind w:firstLineChars="200" w:firstLine="482"/>
        <w:rPr>
          <w:sz w:val="24"/>
        </w:rPr>
      </w:pPr>
      <w:r w:rsidRPr="00841724">
        <w:rPr>
          <w:b/>
          <w:sz w:val="24"/>
        </w:rPr>
        <w:t>（</w:t>
      </w:r>
      <w:r w:rsidRPr="00841724">
        <w:rPr>
          <w:b/>
          <w:sz w:val="24"/>
        </w:rPr>
        <w:t>5</w:t>
      </w:r>
      <w:r w:rsidRPr="00841724">
        <w:rPr>
          <w:b/>
          <w:sz w:val="24"/>
        </w:rPr>
        <w:t>）</w:t>
      </w:r>
      <w:r w:rsidR="00A86D0E" w:rsidRPr="00841724">
        <w:rPr>
          <w:b/>
          <w:sz w:val="24"/>
        </w:rPr>
        <w:t>材料上报：</w:t>
      </w:r>
      <w:r w:rsidR="00A86D0E" w:rsidRPr="00841724">
        <w:rPr>
          <w:sz w:val="24"/>
        </w:rPr>
        <w:t>在指定日期内</w:t>
      </w:r>
      <w:r w:rsidR="00605F5D" w:rsidRPr="00841724">
        <w:rPr>
          <w:sz w:val="24"/>
        </w:rPr>
        <w:t>，按学院要求向</w:t>
      </w:r>
      <w:r w:rsidR="00C773B3" w:rsidRPr="00841724">
        <w:rPr>
          <w:sz w:val="24"/>
        </w:rPr>
        <w:t>院里</w:t>
      </w:r>
      <w:r w:rsidR="00A86D0E" w:rsidRPr="00841724">
        <w:rPr>
          <w:sz w:val="24"/>
        </w:rPr>
        <w:t>递交正式申报材料的书</w:t>
      </w:r>
      <w:r w:rsidR="00A86D0E" w:rsidRPr="00841724">
        <w:rPr>
          <w:sz w:val="24"/>
        </w:rPr>
        <w:lastRenderedPageBreak/>
        <w:t>面和电子版，具体要求：</w:t>
      </w:r>
    </w:p>
    <w:p w14:paraId="7361A921" w14:textId="5DF100BA" w:rsidR="00A86D0E" w:rsidRPr="00841724" w:rsidRDefault="00A86D0E" w:rsidP="00ED123C">
      <w:pPr>
        <w:spacing w:line="276" w:lineRule="auto"/>
        <w:ind w:firstLineChars="200" w:firstLine="480"/>
        <w:rPr>
          <w:sz w:val="24"/>
        </w:rPr>
      </w:pPr>
      <w:r w:rsidRPr="00841724">
        <w:rPr>
          <w:sz w:val="24"/>
        </w:rPr>
        <w:t>1</w:t>
      </w:r>
      <w:r w:rsidRPr="00841724">
        <w:rPr>
          <w:sz w:val="24"/>
        </w:rPr>
        <w:t>）申请表：《电院研究生国家奖学金入围答辩申报表》和《研究生国家奖学金申请审批表》，具体参见学院要求。</w:t>
      </w:r>
    </w:p>
    <w:p w14:paraId="3B0D0924" w14:textId="33242335" w:rsidR="00A86D0E" w:rsidRPr="00841724" w:rsidRDefault="00A86D0E" w:rsidP="00ED123C">
      <w:pPr>
        <w:spacing w:line="276" w:lineRule="auto"/>
        <w:ind w:firstLineChars="200" w:firstLine="480"/>
        <w:rPr>
          <w:sz w:val="24"/>
        </w:rPr>
      </w:pPr>
      <w:r w:rsidRPr="00841724">
        <w:rPr>
          <w:sz w:val="24"/>
        </w:rPr>
        <w:t>2</w:t>
      </w:r>
      <w:r w:rsidRPr="00841724">
        <w:rPr>
          <w:sz w:val="24"/>
        </w:rPr>
        <w:t>）支撑材料：</w:t>
      </w:r>
      <w:r w:rsidR="0003010A" w:rsidRPr="00841724">
        <w:rPr>
          <w:sz w:val="24"/>
        </w:rPr>
        <w:t>同上。</w:t>
      </w:r>
    </w:p>
    <w:p w14:paraId="75A1164F" w14:textId="603A1365" w:rsidR="0003010A" w:rsidRPr="00841724" w:rsidRDefault="0003010A" w:rsidP="00305BAF">
      <w:pPr>
        <w:spacing w:beforeLines="50" w:before="156" w:line="276" w:lineRule="auto"/>
        <w:ind w:firstLineChars="200" w:firstLine="482"/>
        <w:rPr>
          <w:b/>
          <w:sz w:val="24"/>
        </w:rPr>
      </w:pPr>
      <w:r w:rsidRPr="00841724">
        <w:rPr>
          <w:b/>
          <w:sz w:val="24"/>
        </w:rPr>
        <w:t>2</w:t>
      </w:r>
      <w:r w:rsidRPr="00841724">
        <w:rPr>
          <w:b/>
          <w:sz w:val="24"/>
        </w:rPr>
        <w:t>、学院统一答辩</w:t>
      </w:r>
    </w:p>
    <w:p w14:paraId="0C67652D" w14:textId="0A3FE3DC" w:rsidR="0003010A" w:rsidRPr="00841724" w:rsidRDefault="0003010A" w:rsidP="00ED123C">
      <w:pPr>
        <w:spacing w:line="276" w:lineRule="auto"/>
        <w:ind w:firstLineChars="200" w:firstLine="480"/>
        <w:rPr>
          <w:sz w:val="24"/>
        </w:rPr>
      </w:pPr>
      <w:r w:rsidRPr="00841724">
        <w:rPr>
          <w:sz w:val="24"/>
        </w:rPr>
        <w:t>由学院统一组织，具体参见学院要求。</w:t>
      </w:r>
    </w:p>
    <w:p w14:paraId="74B775C6" w14:textId="66214D59" w:rsidR="00886CA6" w:rsidRPr="00841724" w:rsidRDefault="00514B20" w:rsidP="00ED123C">
      <w:pPr>
        <w:spacing w:beforeLines="50" w:before="156" w:line="276" w:lineRule="auto"/>
        <w:ind w:firstLineChars="200" w:firstLine="480"/>
        <w:rPr>
          <w:rFonts w:eastAsia="黑体"/>
          <w:sz w:val="24"/>
        </w:rPr>
      </w:pPr>
      <w:r w:rsidRPr="00841724">
        <w:rPr>
          <w:rFonts w:eastAsia="黑体"/>
          <w:sz w:val="24"/>
        </w:rPr>
        <w:t>四</w:t>
      </w:r>
      <w:r w:rsidR="00886CA6" w:rsidRPr="00841724">
        <w:rPr>
          <w:rFonts w:eastAsia="黑体"/>
          <w:sz w:val="24"/>
        </w:rPr>
        <w:t>、</w:t>
      </w:r>
      <w:r w:rsidRPr="00841724">
        <w:rPr>
          <w:rFonts w:eastAsia="黑体"/>
          <w:sz w:val="24"/>
        </w:rPr>
        <w:t>科研成果</w:t>
      </w:r>
      <w:r w:rsidR="007012B1">
        <w:rPr>
          <w:rFonts w:eastAsia="黑体" w:hint="eastAsia"/>
          <w:sz w:val="24"/>
        </w:rPr>
        <w:t>计分细则</w:t>
      </w:r>
    </w:p>
    <w:p w14:paraId="1E09C1D2" w14:textId="3D778047" w:rsidR="00514B20" w:rsidRPr="00841724" w:rsidRDefault="00514B20" w:rsidP="00ED123C">
      <w:pPr>
        <w:spacing w:line="276" w:lineRule="auto"/>
        <w:ind w:firstLineChars="200" w:firstLine="480"/>
        <w:rPr>
          <w:sz w:val="24"/>
        </w:rPr>
      </w:pPr>
      <w:r w:rsidRPr="00841724">
        <w:rPr>
          <w:sz w:val="24"/>
        </w:rPr>
        <w:t>科研成果含：论文发表、专利及</w:t>
      </w:r>
      <w:r w:rsidR="00320CB2">
        <w:rPr>
          <w:rFonts w:hint="eastAsia"/>
          <w:sz w:val="24"/>
        </w:rPr>
        <w:t>其它成果</w:t>
      </w:r>
      <w:r w:rsidR="007012B1">
        <w:rPr>
          <w:rFonts w:hint="eastAsia"/>
          <w:sz w:val="24"/>
        </w:rPr>
        <w:t>，细则如下：</w:t>
      </w:r>
    </w:p>
    <w:p w14:paraId="781578E8" w14:textId="3F09A1BD" w:rsidR="00EA3208" w:rsidRDefault="007012B1" w:rsidP="00ED123C">
      <w:pPr>
        <w:spacing w:line="276" w:lineRule="auto"/>
        <w:ind w:firstLineChars="200" w:firstLine="480"/>
        <w:rPr>
          <w:sz w:val="24"/>
        </w:rPr>
      </w:pPr>
      <w:r>
        <w:rPr>
          <w:rFonts w:hint="eastAsia"/>
          <w:sz w:val="24"/>
        </w:rPr>
        <w:t>1</w:t>
      </w:r>
      <w:r>
        <w:rPr>
          <w:rFonts w:hint="eastAsia"/>
          <w:sz w:val="24"/>
        </w:rPr>
        <w:t>、</w:t>
      </w:r>
      <w:r w:rsidR="00EA3208" w:rsidRPr="00841724">
        <w:rPr>
          <w:sz w:val="24"/>
        </w:rPr>
        <w:t>成果</w:t>
      </w:r>
      <w:r w:rsidR="005A043E" w:rsidRPr="00841724">
        <w:rPr>
          <w:sz w:val="24"/>
        </w:rPr>
        <w:t>第一完成单位必须为上海交通大学，</w:t>
      </w:r>
      <w:r w:rsidR="00EA3208" w:rsidRPr="00841724">
        <w:rPr>
          <w:sz w:val="24"/>
        </w:rPr>
        <w:t>否则不予计分</w:t>
      </w:r>
      <w:r w:rsidR="005A043E" w:rsidRPr="00841724">
        <w:rPr>
          <w:sz w:val="24"/>
        </w:rPr>
        <w:t>，计分细则见《电气工程系科研成果认定计分细则》</w:t>
      </w:r>
      <w:r>
        <w:rPr>
          <w:rFonts w:hint="eastAsia"/>
          <w:sz w:val="24"/>
        </w:rPr>
        <w:t>。</w:t>
      </w:r>
    </w:p>
    <w:p w14:paraId="2861DFFD" w14:textId="3249B339" w:rsidR="007012B1" w:rsidRPr="00841724" w:rsidRDefault="007012B1" w:rsidP="007012B1">
      <w:pPr>
        <w:spacing w:line="276" w:lineRule="auto"/>
        <w:ind w:firstLineChars="200" w:firstLine="480"/>
        <w:rPr>
          <w:sz w:val="24"/>
        </w:rPr>
      </w:pPr>
      <w:r>
        <w:rPr>
          <w:rFonts w:hint="eastAsia"/>
          <w:sz w:val="24"/>
        </w:rPr>
        <w:t>2</w:t>
      </w:r>
      <w:r>
        <w:rPr>
          <w:rFonts w:hint="eastAsia"/>
          <w:sz w:val="24"/>
        </w:rPr>
        <w:t>、</w:t>
      </w:r>
      <w:r w:rsidRPr="00AC5340">
        <w:rPr>
          <w:sz w:val="24"/>
        </w:rPr>
        <w:t>论文、专利及其它成果</w:t>
      </w:r>
      <w:r w:rsidR="00AC5340">
        <w:rPr>
          <w:rFonts w:hint="eastAsia"/>
          <w:sz w:val="24"/>
        </w:rPr>
        <w:t>的</w:t>
      </w:r>
      <w:r w:rsidR="00AC5340" w:rsidRPr="00320CB2">
        <w:rPr>
          <w:rFonts w:hint="eastAsia"/>
          <w:b/>
          <w:color w:val="FF0000"/>
          <w:sz w:val="24"/>
        </w:rPr>
        <w:t>累计总数限</w:t>
      </w:r>
      <w:r w:rsidR="00AC5340" w:rsidRPr="00320CB2">
        <w:rPr>
          <w:rFonts w:hint="eastAsia"/>
          <w:b/>
          <w:color w:val="FF0000"/>
          <w:sz w:val="24"/>
        </w:rPr>
        <w:t>3</w:t>
      </w:r>
      <w:r w:rsidR="00AC5340" w:rsidRPr="00320CB2">
        <w:rPr>
          <w:rFonts w:hint="eastAsia"/>
          <w:b/>
          <w:color w:val="FF0000"/>
          <w:sz w:val="24"/>
        </w:rPr>
        <w:t>项</w:t>
      </w:r>
      <w:r w:rsidR="00AC5340">
        <w:rPr>
          <w:rFonts w:hint="eastAsia"/>
          <w:sz w:val="24"/>
        </w:rPr>
        <w:t>，其余不计分。</w:t>
      </w:r>
    </w:p>
    <w:p w14:paraId="027664E1" w14:textId="77777777" w:rsidR="00AD4E20" w:rsidRPr="00841724" w:rsidRDefault="00AD4E20" w:rsidP="00AD4E20">
      <w:pPr>
        <w:spacing w:line="276" w:lineRule="auto"/>
        <w:ind w:firstLineChars="200" w:firstLine="480"/>
        <w:rPr>
          <w:sz w:val="24"/>
        </w:rPr>
      </w:pPr>
      <w:r>
        <w:rPr>
          <w:sz w:val="24"/>
        </w:rPr>
        <w:t>3</w:t>
      </w:r>
      <w:r>
        <w:rPr>
          <w:rFonts w:hint="eastAsia"/>
          <w:sz w:val="24"/>
        </w:rPr>
        <w:t>、</w:t>
      </w:r>
      <w:r w:rsidRPr="00841724">
        <w:rPr>
          <w:sz w:val="24"/>
        </w:rPr>
        <w:t>科研成果的认定遵循</w:t>
      </w:r>
      <w:r>
        <w:rPr>
          <w:rFonts w:hint="eastAsia"/>
          <w:sz w:val="24"/>
        </w:rPr>
        <w:t>“</w:t>
      </w:r>
      <w:r w:rsidRPr="00841724">
        <w:rPr>
          <w:sz w:val="24"/>
        </w:rPr>
        <w:t>一次认定</w:t>
      </w:r>
      <w:r>
        <w:rPr>
          <w:rFonts w:hint="eastAsia"/>
          <w:sz w:val="24"/>
        </w:rPr>
        <w:t>”</w:t>
      </w:r>
      <w:r w:rsidRPr="00841724">
        <w:rPr>
          <w:sz w:val="24"/>
        </w:rPr>
        <w:t>原则（认定区间由当年公布的《上海交通大学研究生国家奖学金评审通知》予以明确）。</w:t>
      </w:r>
    </w:p>
    <w:p w14:paraId="36DC5154" w14:textId="6ABEA09C" w:rsidR="00FE75FA" w:rsidRPr="00841724" w:rsidRDefault="00841724" w:rsidP="00ED123C">
      <w:pPr>
        <w:spacing w:beforeLines="50" w:before="156" w:line="276" w:lineRule="auto"/>
        <w:ind w:firstLineChars="200" w:firstLine="480"/>
        <w:rPr>
          <w:rFonts w:eastAsia="黑体"/>
          <w:sz w:val="24"/>
        </w:rPr>
      </w:pPr>
      <w:r>
        <w:rPr>
          <w:rFonts w:eastAsia="黑体" w:hint="eastAsia"/>
          <w:sz w:val="24"/>
        </w:rPr>
        <w:t>五</w:t>
      </w:r>
      <w:r w:rsidR="0003010A" w:rsidRPr="00841724">
        <w:rPr>
          <w:rFonts w:eastAsia="黑体"/>
          <w:sz w:val="24"/>
        </w:rPr>
        <w:t>、</w:t>
      </w:r>
      <w:r w:rsidR="00C773B3" w:rsidRPr="00841724">
        <w:rPr>
          <w:rFonts w:eastAsia="黑体"/>
          <w:sz w:val="24"/>
        </w:rPr>
        <w:t>回避</w:t>
      </w:r>
      <w:r w:rsidR="00886CA6" w:rsidRPr="00841724">
        <w:rPr>
          <w:rFonts w:eastAsia="黑体"/>
          <w:sz w:val="24"/>
        </w:rPr>
        <w:t>原则</w:t>
      </w:r>
    </w:p>
    <w:p w14:paraId="073D21D3" w14:textId="530574D2" w:rsidR="00886CA6" w:rsidRDefault="00886CA6" w:rsidP="00ED123C">
      <w:pPr>
        <w:spacing w:line="276" w:lineRule="auto"/>
        <w:ind w:firstLineChars="200" w:firstLine="480"/>
        <w:rPr>
          <w:sz w:val="24"/>
        </w:rPr>
      </w:pPr>
      <w:r w:rsidRPr="00841724">
        <w:rPr>
          <w:sz w:val="24"/>
        </w:rPr>
        <w:t>与评审对象存在导学师生关系（</w:t>
      </w:r>
      <w:r w:rsidRPr="00ED123C">
        <w:rPr>
          <w:rFonts w:ascii="仿宋" w:eastAsia="仿宋" w:hAnsi="仿宋"/>
          <w:b/>
          <w:color w:val="0070C0"/>
          <w:sz w:val="24"/>
        </w:rPr>
        <w:t>导师</w:t>
      </w:r>
      <w:r w:rsidRPr="00ED123C">
        <w:rPr>
          <w:rFonts w:ascii="仿宋" w:eastAsia="仿宋" w:hAnsi="仿宋"/>
          <w:color w:val="0070C0"/>
          <w:sz w:val="24"/>
        </w:rPr>
        <w:t>和</w:t>
      </w:r>
      <w:r w:rsidRPr="00ED123C">
        <w:rPr>
          <w:rFonts w:ascii="仿宋" w:eastAsia="仿宋" w:hAnsi="仿宋"/>
          <w:b/>
          <w:color w:val="0070C0"/>
          <w:sz w:val="24"/>
        </w:rPr>
        <w:t>实际指导教师</w:t>
      </w:r>
      <w:r w:rsidRPr="00841724">
        <w:rPr>
          <w:sz w:val="24"/>
        </w:rPr>
        <w:t>）</w:t>
      </w:r>
      <w:r w:rsidR="00485438">
        <w:rPr>
          <w:rFonts w:hint="eastAsia"/>
          <w:sz w:val="24"/>
        </w:rPr>
        <w:t>和</w:t>
      </w:r>
      <w:r w:rsidRPr="00841724">
        <w:rPr>
          <w:sz w:val="24"/>
        </w:rPr>
        <w:t>亲属关系的情形，应当主动向评审委员会申请回避</w:t>
      </w:r>
      <w:r w:rsidR="00485438">
        <w:rPr>
          <w:rFonts w:hint="eastAsia"/>
          <w:sz w:val="24"/>
        </w:rPr>
        <w:t>，不能参与评审</w:t>
      </w:r>
      <w:r w:rsidRPr="00841724">
        <w:rPr>
          <w:sz w:val="24"/>
        </w:rPr>
        <w:t>。</w:t>
      </w:r>
    </w:p>
    <w:p w14:paraId="135F7156" w14:textId="5C734D23" w:rsidR="00DE4E6D" w:rsidRPr="00DE4E6D" w:rsidRDefault="00DE4E6D" w:rsidP="00ED123C">
      <w:pPr>
        <w:spacing w:beforeLines="50" w:before="156" w:line="276" w:lineRule="auto"/>
        <w:ind w:firstLineChars="200" w:firstLine="480"/>
        <w:rPr>
          <w:rFonts w:eastAsia="黑体"/>
          <w:sz w:val="24"/>
        </w:rPr>
      </w:pPr>
      <w:r w:rsidRPr="00DE4E6D">
        <w:rPr>
          <w:rFonts w:eastAsia="黑体" w:hint="eastAsia"/>
          <w:sz w:val="24"/>
        </w:rPr>
        <w:t>六、</w:t>
      </w:r>
      <w:r>
        <w:rPr>
          <w:rFonts w:eastAsia="黑体" w:hint="eastAsia"/>
          <w:sz w:val="24"/>
        </w:rPr>
        <w:t>特荐</w:t>
      </w:r>
      <w:r w:rsidR="00CC42CF">
        <w:rPr>
          <w:rFonts w:eastAsia="黑体" w:hint="eastAsia"/>
          <w:sz w:val="24"/>
        </w:rPr>
        <w:t>名额</w:t>
      </w:r>
      <w:r w:rsidR="00DD423C">
        <w:rPr>
          <w:rFonts w:eastAsia="黑体" w:hint="eastAsia"/>
          <w:sz w:val="24"/>
        </w:rPr>
        <w:t>提名细则</w:t>
      </w:r>
    </w:p>
    <w:p w14:paraId="78304172" w14:textId="543660B5" w:rsidR="00DE4E6D" w:rsidRPr="00DE4E6D" w:rsidRDefault="00DE4E6D" w:rsidP="00ED123C">
      <w:pPr>
        <w:spacing w:line="276" w:lineRule="auto"/>
        <w:ind w:firstLineChars="200" w:firstLine="480"/>
        <w:rPr>
          <w:sz w:val="24"/>
        </w:rPr>
      </w:pPr>
      <w:r w:rsidRPr="00DE4E6D">
        <w:rPr>
          <w:rFonts w:hint="eastAsia"/>
          <w:sz w:val="24"/>
        </w:rPr>
        <w:t>拟通过</w:t>
      </w:r>
      <w:r w:rsidR="00CC42CF">
        <w:rPr>
          <w:rFonts w:hint="eastAsia"/>
          <w:sz w:val="24"/>
        </w:rPr>
        <w:t>系主任推荐制</w:t>
      </w:r>
      <w:r w:rsidRPr="00DE4E6D">
        <w:rPr>
          <w:rFonts w:hint="eastAsia"/>
          <w:sz w:val="24"/>
        </w:rPr>
        <w:t>特荐名额入围院级答辩的博士研究生申请人，须达到以下基本要求：</w:t>
      </w:r>
    </w:p>
    <w:p w14:paraId="6E4BBCCE" w14:textId="7B54CEB0" w:rsidR="00DE4E6D" w:rsidRPr="00DE4E6D" w:rsidRDefault="000A473C" w:rsidP="00ED123C">
      <w:pPr>
        <w:spacing w:line="276" w:lineRule="auto"/>
        <w:ind w:firstLineChars="200" w:firstLine="480"/>
        <w:rPr>
          <w:sz w:val="24"/>
        </w:rPr>
      </w:pPr>
      <w:r>
        <w:rPr>
          <w:rFonts w:hint="eastAsia"/>
          <w:sz w:val="24"/>
        </w:rPr>
        <w:t>1</w:t>
      </w:r>
      <w:r>
        <w:rPr>
          <w:rFonts w:hint="eastAsia"/>
          <w:sz w:val="24"/>
        </w:rPr>
        <w:t>、</w:t>
      </w:r>
      <w:r w:rsidR="00DE4E6D" w:rsidRPr="00DE4E6D">
        <w:rPr>
          <w:rFonts w:hint="eastAsia"/>
          <w:sz w:val="24"/>
        </w:rPr>
        <w:t>参评学年内，满足</w:t>
      </w:r>
      <w:r w:rsidR="00DE4E6D">
        <w:rPr>
          <w:rFonts w:hint="eastAsia"/>
          <w:sz w:val="24"/>
        </w:rPr>
        <w:t>学院规定的</w:t>
      </w:r>
      <w:r w:rsidR="00DE4E6D" w:rsidRPr="00DE4E6D">
        <w:rPr>
          <w:rFonts w:hint="eastAsia"/>
          <w:sz w:val="24"/>
        </w:rPr>
        <w:t>社会服务基本要求；</w:t>
      </w:r>
    </w:p>
    <w:p w14:paraId="6A97178E" w14:textId="5939EFC0" w:rsidR="00DE4E6D" w:rsidRPr="00DE4E6D" w:rsidRDefault="000A473C" w:rsidP="00ED123C">
      <w:pPr>
        <w:spacing w:line="276" w:lineRule="auto"/>
        <w:ind w:firstLineChars="200" w:firstLine="480"/>
        <w:rPr>
          <w:sz w:val="24"/>
        </w:rPr>
      </w:pPr>
      <w:r>
        <w:rPr>
          <w:rFonts w:hint="eastAsia"/>
          <w:sz w:val="24"/>
        </w:rPr>
        <w:t>2</w:t>
      </w:r>
      <w:r>
        <w:rPr>
          <w:rFonts w:hint="eastAsia"/>
          <w:sz w:val="24"/>
        </w:rPr>
        <w:t>、</w:t>
      </w:r>
      <w:r w:rsidR="00DE4E6D" w:rsidRPr="00DE4E6D">
        <w:rPr>
          <w:rFonts w:hint="eastAsia"/>
          <w:sz w:val="24"/>
        </w:rPr>
        <w:t>博士在读期间从未获评研究生国家奖学金；</w:t>
      </w:r>
    </w:p>
    <w:p w14:paraId="33939026" w14:textId="7BC3CD22" w:rsidR="00DE4E6D" w:rsidRDefault="000A473C" w:rsidP="00ED123C">
      <w:pPr>
        <w:spacing w:line="276" w:lineRule="auto"/>
        <w:ind w:firstLineChars="200" w:firstLine="480"/>
        <w:rPr>
          <w:sz w:val="24"/>
        </w:rPr>
      </w:pPr>
      <w:r>
        <w:rPr>
          <w:rFonts w:hint="eastAsia"/>
          <w:sz w:val="24"/>
        </w:rPr>
        <w:t>3</w:t>
      </w:r>
      <w:r>
        <w:rPr>
          <w:rFonts w:hint="eastAsia"/>
          <w:sz w:val="24"/>
        </w:rPr>
        <w:t>、</w:t>
      </w:r>
      <w:r w:rsidR="00DE4E6D" w:rsidRPr="00DE4E6D">
        <w:rPr>
          <w:rFonts w:hint="eastAsia"/>
          <w:sz w:val="24"/>
        </w:rPr>
        <w:t>参评学年内，取得至少</w:t>
      </w:r>
      <w:r w:rsidR="00DE4E6D" w:rsidRPr="00DE4E6D">
        <w:rPr>
          <w:rFonts w:hint="eastAsia"/>
          <w:sz w:val="24"/>
        </w:rPr>
        <w:t>1</w:t>
      </w:r>
      <w:r w:rsidR="00DE4E6D" w:rsidRPr="00DE4E6D">
        <w:rPr>
          <w:rFonts w:hint="eastAsia"/>
          <w:sz w:val="24"/>
        </w:rPr>
        <w:t>项</w:t>
      </w:r>
      <w:r w:rsidR="00DE4E6D" w:rsidRPr="00DE4E6D">
        <w:rPr>
          <w:rFonts w:hint="eastAsia"/>
          <w:b/>
          <w:sz w:val="24"/>
        </w:rPr>
        <w:t>有创新性</w:t>
      </w:r>
      <w:r w:rsidR="00DE4E6D" w:rsidRPr="00DE4E6D">
        <w:rPr>
          <w:rFonts w:hint="eastAsia"/>
          <w:sz w:val="24"/>
        </w:rPr>
        <w:t>的</w:t>
      </w:r>
      <w:r w:rsidR="00DE4E6D" w:rsidRPr="00DE4E6D">
        <w:rPr>
          <w:rFonts w:hint="eastAsia"/>
          <w:b/>
          <w:sz w:val="24"/>
        </w:rPr>
        <w:t>高水平</w:t>
      </w:r>
      <w:r w:rsidR="00DE4E6D" w:rsidRPr="00DE4E6D">
        <w:rPr>
          <w:rFonts w:hint="eastAsia"/>
          <w:sz w:val="24"/>
        </w:rPr>
        <w:t>科研成果。</w:t>
      </w:r>
    </w:p>
    <w:p w14:paraId="283950A8" w14:textId="34B1E853" w:rsidR="00FE75FA" w:rsidRPr="00841724" w:rsidRDefault="00841724" w:rsidP="00ED123C">
      <w:pPr>
        <w:spacing w:beforeLines="50" w:before="156" w:line="276" w:lineRule="auto"/>
        <w:ind w:firstLineChars="200" w:firstLine="480"/>
        <w:rPr>
          <w:rFonts w:eastAsia="黑体"/>
          <w:sz w:val="24"/>
        </w:rPr>
      </w:pPr>
      <w:r>
        <w:rPr>
          <w:rFonts w:eastAsia="黑体" w:hint="eastAsia"/>
          <w:sz w:val="24"/>
        </w:rPr>
        <w:t>六</w:t>
      </w:r>
      <w:r w:rsidR="00FE75FA" w:rsidRPr="00841724">
        <w:rPr>
          <w:rFonts w:eastAsia="黑体"/>
          <w:sz w:val="24"/>
        </w:rPr>
        <w:t>、处罚措施</w:t>
      </w:r>
    </w:p>
    <w:p w14:paraId="1AEBA758" w14:textId="55C16DBF" w:rsidR="00A86D0E" w:rsidRPr="00841724" w:rsidRDefault="000A473C" w:rsidP="00ED123C">
      <w:pPr>
        <w:spacing w:line="276" w:lineRule="auto"/>
        <w:ind w:firstLineChars="200" w:firstLine="480"/>
        <w:rPr>
          <w:sz w:val="24"/>
        </w:rPr>
      </w:pPr>
      <w:r>
        <w:rPr>
          <w:rFonts w:hint="eastAsia"/>
          <w:sz w:val="24"/>
        </w:rPr>
        <w:t>1</w:t>
      </w:r>
      <w:r>
        <w:rPr>
          <w:rFonts w:hint="eastAsia"/>
          <w:sz w:val="24"/>
        </w:rPr>
        <w:t>、</w:t>
      </w:r>
      <w:r w:rsidR="00A86D0E" w:rsidRPr="00841724">
        <w:rPr>
          <w:sz w:val="24"/>
        </w:rPr>
        <w:t>申请材料弄虚作假者一经发现即取消评奖资格，并依据校纪校规给予处分、同时院内通报批评。</w:t>
      </w:r>
    </w:p>
    <w:p w14:paraId="7EDCC3E0" w14:textId="1243B555" w:rsidR="00FE75FA" w:rsidRPr="00841724" w:rsidRDefault="000A473C" w:rsidP="00ED123C">
      <w:pPr>
        <w:spacing w:line="276" w:lineRule="auto"/>
        <w:ind w:firstLineChars="200" w:firstLine="480"/>
        <w:rPr>
          <w:sz w:val="24"/>
        </w:rPr>
      </w:pPr>
      <w:r>
        <w:rPr>
          <w:rFonts w:hint="eastAsia"/>
          <w:sz w:val="24"/>
        </w:rPr>
        <w:t>2</w:t>
      </w:r>
      <w:r>
        <w:rPr>
          <w:rFonts w:hint="eastAsia"/>
          <w:sz w:val="24"/>
        </w:rPr>
        <w:t>、</w:t>
      </w:r>
      <w:r w:rsidR="00FE75FA" w:rsidRPr="00841724">
        <w:rPr>
          <w:sz w:val="24"/>
        </w:rPr>
        <w:t>正式提名的院级答辩候选人，除不可抗力因素外，如果不按时提交答辩材料或不参加现场答辩，则取消其当年度（</w:t>
      </w:r>
      <w:r w:rsidR="00FE75FA" w:rsidRPr="00ED123C">
        <w:rPr>
          <w:rFonts w:ascii="仿宋" w:eastAsia="仿宋" w:hAnsi="仿宋"/>
          <w:color w:val="0070C0"/>
          <w:sz w:val="24"/>
        </w:rPr>
        <w:t>自然年度</w:t>
      </w:r>
      <w:r w:rsidR="00FE75FA" w:rsidRPr="00841724">
        <w:rPr>
          <w:sz w:val="24"/>
        </w:rPr>
        <w:t>）所有专项奖学金、优秀奖学金的参评资格，同时院内通报批评。</w:t>
      </w:r>
    </w:p>
    <w:p w14:paraId="0D763BBD" w14:textId="0294E68A" w:rsidR="00A86D0E" w:rsidRPr="00841724" w:rsidRDefault="00841724" w:rsidP="00ED123C">
      <w:pPr>
        <w:spacing w:beforeLines="50" w:before="156" w:line="276" w:lineRule="auto"/>
        <w:ind w:firstLineChars="200" w:firstLine="480"/>
        <w:rPr>
          <w:rFonts w:eastAsia="黑体"/>
          <w:sz w:val="24"/>
        </w:rPr>
      </w:pPr>
      <w:r>
        <w:rPr>
          <w:rFonts w:eastAsia="黑体" w:hint="eastAsia"/>
          <w:sz w:val="24"/>
        </w:rPr>
        <w:t>七</w:t>
      </w:r>
      <w:r w:rsidR="00A86D0E" w:rsidRPr="00841724">
        <w:rPr>
          <w:rFonts w:eastAsia="黑体"/>
          <w:sz w:val="24"/>
        </w:rPr>
        <w:t>、其它</w:t>
      </w:r>
    </w:p>
    <w:p w14:paraId="6E443CC0" w14:textId="2C845751" w:rsidR="00077217" w:rsidRPr="00841724" w:rsidRDefault="00077217" w:rsidP="00ED123C">
      <w:pPr>
        <w:spacing w:line="276" w:lineRule="auto"/>
        <w:ind w:firstLineChars="200" w:firstLine="480"/>
        <w:rPr>
          <w:sz w:val="24"/>
        </w:rPr>
      </w:pPr>
      <w:r w:rsidRPr="00841724">
        <w:rPr>
          <w:sz w:val="24"/>
        </w:rPr>
        <w:t>硕博连读研究生在注册为博士研究生之前，按照硕士研究生身份申请国家奖学金；注册为博士研究生后，按照博士研究生身份申请国家奖学金。</w:t>
      </w:r>
    </w:p>
    <w:p w14:paraId="23BB6D11" w14:textId="77777777" w:rsidR="00A75259" w:rsidRDefault="005A043E" w:rsidP="00A75259">
      <w:pPr>
        <w:widowControl/>
        <w:jc w:val="left"/>
        <w:sectPr w:rsidR="00A75259" w:rsidSect="00A75259">
          <w:footerReference w:type="default" r:id="rId8"/>
          <w:pgSz w:w="11906" w:h="16838" w:code="9"/>
          <w:pgMar w:top="1701" w:right="1797" w:bottom="1134" w:left="1797" w:header="851" w:footer="851" w:gutter="0"/>
          <w:cols w:space="425"/>
          <w:docGrid w:type="lines" w:linePitch="312"/>
        </w:sectPr>
      </w:pPr>
      <w:bookmarkStart w:id="1" w:name="_Toc35264568"/>
      <w:r w:rsidRPr="00841724">
        <w:br w:type="page"/>
      </w:r>
    </w:p>
    <w:p w14:paraId="4E62209A" w14:textId="5CAAE90D" w:rsidR="00505846" w:rsidRPr="000A473C" w:rsidRDefault="005A043E" w:rsidP="00A75259">
      <w:pPr>
        <w:widowControl/>
        <w:jc w:val="center"/>
        <w:rPr>
          <w:rFonts w:eastAsia="黑体"/>
          <w:sz w:val="30"/>
          <w:szCs w:val="30"/>
        </w:rPr>
      </w:pPr>
      <w:r w:rsidRPr="000A473C">
        <w:rPr>
          <w:rFonts w:eastAsia="黑体"/>
          <w:sz w:val="30"/>
          <w:szCs w:val="30"/>
        </w:rPr>
        <w:lastRenderedPageBreak/>
        <w:t>《电气工程系科研成果认定计分细则</w:t>
      </w:r>
      <w:bookmarkEnd w:id="1"/>
      <w:r w:rsidRPr="000A473C">
        <w:rPr>
          <w:rFonts w:eastAsia="黑体"/>
          <w:sz w:val="30"/>
          <w:szCs w:val="30"/>
        </w:rPr>
        <w:t>》</w:t>
      </w:r>
    </w:p>
    <w:p w14:paraId="5E9E8910" w14:textId="6C2F09D7" w:rsidR="005A043E" w:rsidRPr="00841724" w:rsidRDefault="005A043E" w:rsidP="005A043E">
      <w:pPr>
        <w:jc w:val="center"/>
      </w:pPr>
      <w:r w:rsidRPr="00841724">
        <w:t>2022-4-11</w:t>
      </w:r>
    </w:p>
    <w:p w14:paraId="25899547" w14:textId="7C888660" w:rsidR="00505846" w:rsidRPr="00841724" w:rsidRDefault="005A043E" w:rsidP="00DB1147">
      <w:pPr>
        <w:spacing w:beforeLines="50" w:before="156" w:line="276" w:lineRule="auto"/>
        <w:rPr>
          <w:b/>
          <w:sz w:val="24"/>
        </w:rPr>
      </w:pPr>
      <w:r w:rsidRPr="00841724">
        <w:rPr>
          <w:b/>
          <w:sz w:val="24"/>
        </w:rPr>
        <w:t>1</w:t>
      </w:r>
      <w:r w:rsidRPr="00841724">
        <w:rPr>
          <w:b/>
          <w:sz w:val="24"/>
        </w:rPr>
        <w:t>、</w:t>
      </w:r>
      <w:r w:rsidR="00505846" w:rsidRPr="00841724">
        <w:rPr>
          <w:b/>
          <w:sz w:val="24"/>
        </w:rPr>
        <w:t>论文定级标准</w:t>
      </w:r>
    </w:p>
    <w:tbl>
      <w:tblPr>
        <w:tblStyle w:val="af"/>
        <w:tblW w:w="4952" w:type="pct"/>
        <w:tblLayout w:type="fixed"/>
        <w:tblLook w:val="04A0" w:firstRow="1" w:lastRow="0" w:firstColumn="1" w:lastColumn="0" w:noHBand="0" w:noVBand="1"/>
      </w:tblPr>
      <w:tblGrid>
        <w:gridCol w:w="3538"/>
        <w:gridCol w:w="1278"/>
        <w:gridCol w:w="3406"/>
      </w:tblGrid>
      <w:tr w:rsidR="005A043E" w:rsidRPr="00841724" w14:paraId="25FAA1C2" w14:textId="77777777" w:rsidTr="005A043E">
        <w:trPr>
          <w:trHeight w:val="394"/>
        </w:trPr>
        <w:tc>
          <w:tcPr>
            <w:tcW w:w="5000" w:type="pct"/>
            <w:gridSpan w:val="3"/>
            <w:shd w:val="clear" w:color="auto" w:fill="auto"/>
            <w:noWrap/>
            <w:hideMark/>
          </w:tcPr>
          <w:p w14:paraId="2A309CC3" w14:textId="77777777" w:rsidR="00505846" w:rsidRPr="00841724" w:rsidRDefault="00505846" w:rsidP="004E1728">
            <w:pPr>
              <w:widowControl/>
              <w:spacing w:line="276" w:lineRule="auto"/>
              <w:jc w:val="center"/>
              <w:rPr>
                <w:b/>
                <w:bCs/>
                <w:kern w:val="0"/>
                <w:szCs w:val="21"/>
              </w:rPr>
            </w:pPr>
            <w:r w:rsidRPr="00841724">
              <w:rPr>
                <w:b/>
                <w:bCs/>
                <w:kern w:val="0"/>
                <w:szCs w:val="21"/>
              </w:rPr>
              <w:t>奖学金评审论文</w:t>
            </w:r>
            <w:r w:rsidRPr="00841724">
              <w:rPr>
                <w:b/>
                <w:bCs/>
                <w:kern w:val="0"/>
                <w:szCs w:val="21"/>
              </w:rPr>
              <w:t>/</w:t>
            </w:r>
            <w:r w:rsidRPr="00841724">
              <w:rPr>
                <w:b/>
                <w:bCs/>
                <w:kern w:val="0"/>
                <w:szCs w:val="21"/>
              </w:rPr>
              <w:t>会议定级标准（电气系适用）</w:t>
            </w:r>
          </w:p>
        </w:tc>
      </w:tr>
      <w:tr w:rsidR="005A043E" w:rsidRPr="00841724" w14:paraId="02FD4053" w14:textId="77777777" w:rsidTr="005A043E">
        <w:trPr>
          <w:trHeight w:val="234"/>
        </w:trPr>
        <w:tc>
          <w:tcPr>
            <w:tcW w:w="2152" w:type="pct"/>
            <w:shd w:val="clear" w:color="auto" w:fill="auto"/>
            <w:hideMark/>
          </w:tcPr>
          <w:p w14:paraId="1B1C5CCE" w14:textId="77777777" w:rsidR="00505846" w:rsidRPr="00841724" w:rsidRDefault="00505846" w:rsidP="004E1728">
            <w:pPr>
              <w:widowControl/>
              <w:spacing w:line="276" w:lineRule="auto"/>
              <w:jc w:val="center"/>
              <w:rPr>
                <w:b/>
                <w:bCs/>
                <w:kern w:val="0"/>
                <w:szCs w:val="21"/>
              </w:rPr>
            </w:pPr>
            <w:r w:rsidRPr="00841724">
              <w:rPr>
                <w:b/>
                <w:bCs/>
                <w:kern w:val="0"/>
                <w:szCs w:val="21"/>
              </w:rPr>
              <w:t>论文</w:t>
            </w:r>
            <w:r w:rsidRPr="00841724">
              <w:rPr>
                <w:b/>
                <w:bCs/>
                <w:kern w:val="0"/>
                <w:szCs w:val="21"/>
              </w:rPr>
              <w:t>/</w:t>
            </w:r>
            <w:r w:rsidRPr="00841724">
              <w:rPr>
                <w:b/>
                <w:bCs/>
                <w:kern w:val="0"/>
                <w:szCs w:val="21"/>
              </w:rPr>
              <w:t>会议等级</w:t>
            </w:r>
          </w:p>
        </w:tc>
        <w:tc>
          <w:tcPr>
            <w:tcW w:w="777" w:type="pct"/>
            <w:shd w:val="clear" w:color="auto" w:fill="auto"/>
            <w:noWrap/>
            <w:hideMark/>
          </w:tcPr>
          <w:p w14:paraId="2A210FB2" w14:textId="77777777" w:rsidR="00505846" w:rsidRPr="00841724" w:rsidRDefault="00505846" w:rsidP="004E1728">
            <w:pPr>
              <w:widowControl/>
              <w:spacing w:line="276" w:lineRule="auto"/>
              <w:jc w:val="center"/>
              <w:rPr>
                <w:b/>
                <w:bCs/>
                <w:kern w:val="0"/>
                <w:szCs w:val="21"/>
              </w:rPr>
            </w:pPr>
            <w:r w:rsidRPr="00841724">
              <w:rPr>
                <w:b/>
                <w:bCs/>
                <w:kern w:val="0"/>
                <w:szCs w:val="21"/>
              </w:rPr>
              <w:t>计分</w:t>
            </w:r>
          </w:p>
        </w:tc>
        <w:tc>
          <w:tcPr>
            <w:tcW w:w="2071" w:type="pct"/>
            <w:shd w:val="clear" w:color="auto" w:fill="auto"/>
          </w:tcPr>
          <w:p w14:paraId="5163F6BB" w14:textId="77777777" w:rsidR="00505846" w:rsidRPr="00841724" w:rsidRDefault="00505846" w:rsidP="004E1728">
            <w:pPr>
              <w:widowControl/>
              <w:spacing w:line="276" w:lineRule="auto"/>
              <w:jc w:val="center"/>
              <w:rPr>
                <w:b/>
                <w:bCs/>
                <w:kern w:val="0"/>
                <w:szCs w:val="21"/>
              </w:rPr>
            </w:pPr>
            <w:r w:rsidRPr="00841724">
              <w:rPr>
                <w:b/>
                <w:bCs/>
                <w:kern w:val="0"/>
                <w:szCs w:val="21"/>
              </w:rPr>
              <w:t>备注</w:t>
            </w:r>
          </w:p>
        </w:tc>
      </w:tr>
      <w:tr w:rsidR="005A043E" w:rsidRPr="00841724" w14:paraId="65E2A415" w14:textId="77777777" w:rsidTr="005A043E">
        <w:trPr>
          <w:trHeight w:val="1744"/>
        </w:trPr>
        <w:tc>
          <w:tcPr>
            <w:tcW w:w="2152" w:type="pct"/>
            <w:shd w:val="clear" w:color="auto" w:fill="auto"/>
            <w:noWrap/>
            <w:vAlign w:val="center"/>
            <w:hideMark/>
          </w:tcPr>
          <w:p w14:paraId="48996234" w14:textId="77777777" w:rsidR="00505846" w:rsidRPr="00841724" w:rsidRDefault="00505846" w:rsidP="004E1728">
            <w:pPr>
              <w:widowControl/>
              <w:spacing w:line="276" w:lineRule="auto"/>
              <w:rPr>
                <w:kern w:val="0"/>
                <w:szCs w:val="21"/>
              </w:rPr>
            </w:pPr>
            <w:r w:rsidRPr="00841724">
              <w:rPr>
                <w:kern w:val="0"/>
                <w:szCs w:val="21"/>
              </w:rPr>
              <w:t>电气工程学科</w:t>
            </w:r>
            <w:r w:rsidRPr="00841724">
              <w:rPr>
                <w:kern w:val="0"/>
                <w:szCs w:val="21"/>
              </w:rPr>
              <w:t>SCI</w:t>
            </w:r>
            <w:r w:rsidRPr="00841724">
              <w:rPr>
                <w:kern w:val="0"/>
                <w:szCs w:val="21"/>
              </w:rPr>
              <w:t>期刊</w:t>
            </w:r>
            <w:r w:rsidRPr="00841724">
              <w:rPr>
                <w:kern w:val="0"/>
                <w:szCs w:val="21"/>
              </w:rPr>
              <w:t>A/B</w:t>
            </w:r>
            <w:r w:rsidRPr="00841724">
              <w:rPr>
                <w:kern w:val="0"/>
                <w:szCs w:val="21"/>
              </w:rPr>
              <w:t>档</w:t>
            </w:r>
          </w:p>
        </w:tc>
        <w:tc>
          <w:tcPr>
            <w:tcW w:w="777" w:type="pct"/>
            <w:shd w:val="clear" w:color="auto" w:fill="auto"/>
            <w:noWrap/>
            <w:vAlign w:val="center"/>
            <w:hideMark/>
          </w:tcPr>
          <w:p w14:paraId="3F594B9F" w14:textId="77777777" w:rsidR="00505846" w:rsidRPr="00841724" w:rsidRDefault="00505846" w:rsidP="004E1728">
            <w:pPr>
              <w:widowControl/>
              <w:spacing w:line="276" w:lineRule="auto"/>
              <w:rPr>
                <w:kern w:val="0"/>
                <w:szCs w:val="21"/>
              </w:rPr>
            </w:pPr>
            <w:r w:rsidRPr="00841724">
              <w:rPr>
                <w:kern w:val="0"/>
                <w:szCs w:val="21"/>
              </w:rPr>
              <w:t>A</w:t>
            </w:r>
            <w:r w:rsidRPr="00841724">
              <w:rPr>
                <w:kern w:val="0"/>
                <w:szCs w:val="21"/>
              </w:rPr>
              <w:t>档</w:t>
            </w:r>
            <w:r w:rsidRPr="00841724">
              <w:rPr>
                <w:kern w:val="0"/>
                <w:szCs w:val="21"/>
              </w:rPr>
              <w:t>30</w:t>
            </w:r>
            <w:r w:rsidRPr="00841724">
              <w:rPr>
                <w:kern w:val="0"/>
                <w:szCs w:val="21"/>
              </w:rPr>
              <w:t>分</w:t>
            </w:r>
          </w:p>
          <w:p w14:paraId="5FB6DE5D" w14:textId="77777777" w:rsidR="00505846" w:rsidRPr="00841724" w:rsidRDefault="00505846" w:rsidP="004E1728">
            <w:pPr>
              <w:widowControl/>
              <w:spacing w:line="276" w:lineRule="auto"/>
              <w:rPr>
                <w:kern w:val="0"/>
                <w:szCs w:val="21"/>
              </w:rPr>
            </w:pPr>
            <w:r w:rsidRPr="00841724">
              <w:rPr>
                <w:kern w:val="0"/>
                <w:szCs w:val="21"/>
              </w:rPr>
              <w:t>B</w:t>
            </w:r>
            <w:r w:rsidRPr="00841724">
              <w:rPr>
                <w:kern w:val="0"/>
                <w:szCs w:val="21"/>
              </w:rPr>
              <w:t>档</w:t>
            </w:r>
            <w:r w:rsidRPr="00841724">
              <w:rPr>
                <w:kern w:val="0"/>
                <w:szCs w:val="21"/>
              </w:rPr>
              <w:t>15</w:t>
            </w:r>
            <w:r w:rsidRPr="00841724">
              <w:rPr>
                <w:kern w:val="0"/>
                <w:szCs w:val="21"/>
              </w:rPr>
              <w:t>分</w:t>
            </w:r>
          </w:p>
        </w:tc>
        <w:tc>
          <w:tcPr>
            <w:tcW w:w="2071" w:type="pct"/>
            <w:shd w:val="clear" w:color="auto" w:fill="auto"/>
          </w:tcPr>
          <w:p w14:paraId="057D7A31" w14:textId="77777777" w:rsidR="00505846" w:rsidRPr="00841724" w:rsidRDefault="00505846" w:rsidP="004E1728">
            <w:pPr>
              <w:widowControl/>
              <w:spacing w:line="276" w:lineRule="auto"/>
              <w:rPr>
                <w:kern w:val="0"/>
                <w:szCs w:val="21"/>
              </w:rPr>
            </w:pPr>
            <w:r w:rsidRPr="00841724">
              <w:rPr>
                <w:kern w:val="0"/>
                <w:szCs w:val="21"/>
              </w:rPr>
              <w:t>见附录，其它情况：</w:t>
            </w:r>
          </w:p>
          <w:p w14:paraId="49700279" w14:textId="2DE0AB3E" w:rsidR="00505846" w:rsidRPr="00841724" w:rsidRDefault="001314E5" w:rsidP="004E1728">
            <w:pPr>
              <w:widowControl/>
              <w:spacing w:line="276" w:lineRule="auto"/>
              <w:rPr>
                <w:kern w:val="0"/>
                <w:szCs w:val="21"/>
              </w:rPr>
            </w:pPr>
            <w:r w:rsidRPr="00841724">
              <w:rPr>
                <w:kern w:val="0"/>
                <w:szCs w:val="21"/>
              </w:rPr>
              <w:t>1</w:t>
            </w:r>
            <w:r w:rsidRPr="00841724">
              <w:rPr>
                <w:kern w:val="0"/>
                <w:szCs w:val="21"/>
              </w:rPr>
              <w:t>、</w:t>
            </w:r>
            <w:r w:rsidR="00505846" w:rsidRPr="00841724">
              <w:rPr>
                <w:kern w:val="0"/>
                <w:szCs w:val="21"/>
              </w:rPr>
              <w:t>若在中科院分区清单</w:t>
            </w:r>
            <w:r w:rsidR="00505846" w:rsidRPr="00841724">
              <w:rPr>
                <w:kern w:val="0"/>
                <w:szCs w:val="21"/>
              </w:rPr>
              <w:t>1</w:t>
            </w:r>
            <w:r w:rsidR="00505846" w:rsidRPr="00841724">
              <w:rPr>
                <w:kern w:val="0"/>
                <w:szCs w:val="21"/>
              </w:rPr>
              <w:t>区和</w:t>
            </w:r>
            <w:r w:rsidR="00505846" w:rsidRPr="00841724">
              <w:rPr>
                <w:kern w:val="0"/>
                <w:szCs w:val="21"/>
              </w:rPr>
              <w:t>2</w:t>
            </w:r>
            <w:r w:rsidR="00505846" w:rsidRPr="00841724">
              <w:rPr>
                <w:kern w:val="0"/>
                <w:szCs w:val="21"/>
              </w:rPr>
              <w:t>区中，分别按本标准</w:t>
            </w:r>
            <w:r w:rsidR="00505846" w:rsidRPr="00841724">
              <w:rPr>
                <w:kern w:val="0"/>
                <w:szCs w:val="21"/>
              </w:rPr>
              <w:t>A</w:t>
            </w:r>
            <w:r w:rsidR="00505846" w:rsidRPr="00841724">
              <w:rPr>
                <w:kern w:val="0"/>
                <w:szCs w:val="21"/>
              </w:rPr>
              <w:t>档和</w:t>
            </w:r>
            <w:r w:rsidR="00505846" w:rsidRPr="00841724">
              <w:rPr>
                <w:kern w:val="0"/>
                <w:szCs w:val="21"/>
              </w:rPr>
              <w:t>B</w:t>
            </w:r>
            <w:r w:rsidR="00505846" w:rsidRPr="00841724">
              <w:rPr>
                <w:kern w:val="0"/>
                <w:szCs w:val="21"/>
              </w:rPr>
              <w:t>档计分（开源期刊除外）；</w:t>
            </w:r>
          </w:p>
          <w:p w14:paraId="5A8DB63C" w14:textId="7DD4F25F" w:rsidR="00EF2F55" w:rsidRPr="00841724" w:rsidRDefault="00505846" w:rsidP="004E1728">
            <w:pPr>
              <w:widowControl/>
              <w:spacing w:line="276" w:lineRule="auto"/>
              <w:rPr>
                <w:kern w:val="0"/>
                <w:szCs w:val="21"/>
              </w:rPr>
            </w:pPr>
            <w:r w:rsidRPr="00841724">
              <w:rPr>
                <w:kern w:val="0"/>
                <w:szCs w:val="21"/>
              </w:rPr>
              <w:t>2</w:t>
            </w:r>
            <w:r w:rsidR="001314E5" w:rsidRPr="00841724">
              <w:rPr>
                <w:kern w:val="0"/>
                <w:szCs w:val="21"/>
              </w:rPr>
              <w:t>、若中科院分区清单与电气</w:t>
            </w:r>
            <w:r w:rsidRPr="00841724">
              <w:rPr>
                <w:kern w:val="0"/>
                <w:szCs w:val="21"/>
              </w:rPr>
              <w:t>系附录</w:t>
            </w:r>
            <w:r w:rsidR="001314E5" w:rsidRPr="00841724">
              <w:rPr>
                <w:kern w:val="0"/>
                <w:szCs w:val="21"/>
              </w:rPr>
              <w:t>目录</w:t>
            </w:r>
            <w:r w:rsidR="00887252" w:rsidRPr="00841724">
              <w:rPr>
                <w:kern w:val="0"/>
                <w:szCs w:val="21"/>
              </w:rPr>
              <w:t>冲突，以电气系附录清单为准；</w:t>
            </w:r>
          </w:p>
          <w:p w14:paraId="39C56C90" w14:textId="6D632942" w:rsidR="006C1A12" w:rsidRPr="00841724" w:rsidRDefault="006C1A12" w:rsidP="004E1728">
            <w:pPr>
              <w:widowControl/>
              <w:spacing w:line="276" w:lineRule="auto"/>
              <w:rPr>
                <w:kern w:val="0"/>
                <w:szCs w:val="21"/>
              </w:rPr>
            </w:pPr>
            <w:r w:rsidRPr="00841724">
              <w:rPr>
                <w:kern w:val="0"/>
                <w:szCs w:val="21"/>
              </w:rPr>
              <w:t>3</w:t>
            </w:r>
            <w:r w:rsidRPr="00841724">
              <w:rPr>
                <w:kern w:val="0"/>
                <w:szCs w:val="21"/>
              </w:rPr>
              <w:t>、属于</w:t>
            </w:r>
            <w:r w:rsidRPr="00841724">
              <w:rPr>
                <w:kern w:val="0"/>
                <w:szCs w:val="21"/>
              </w:rPr>
              <w:t>2020</w:t>
            </w:r>
            <w:r w:rsidRPr="00841724">
              <w:rPr>
                <w:kern w:val="0"/>
                <w:szCs w:val="21"/>
              </w:rPr>
              <w:t>年发布的电气系负面期刊论文列表中的杂志论文均不得计分</w:t>
            </w:r>
            <w:r w:rsidR="00887252" w:rsidRPr="00841724">
              <w:rPr>
                <w:kern w:val="0"/>
                <w:szCs w:val="21"/>
              </w:rPr>
              <w:t>。</w:t>
            </w:r>
          </w:p>
        </w:tc>
      </w:tr>
      <w:tr w:rsidR="00441B1E" w:rsidRPr="00841724" w14:paraId="693C8C38" w14:textId="77777777" w:rsidTr="005A043E">
        <w:trPr>
          <w:trHeight w:val="307"/>
        </w:trPr>
        <w:tc>
          <w:tcPr>
            <w:tcW w:w="2152" w:type="pct"/>
            <w:shd w:val="clear" w:color="auto" w:fill="auto"/>
            <w:noWrap/>
            <w:vAlign w:val="center"/>
          </w:tcPr>
          <w:p w14:paraId="65497843" w14:textId="6F4A31D4" w:rsidR="00441B1E" w:rsidRPr="00841724" w:rsidRDefault="00441B1E" w:rsidP="00441B1E">
            <w:pPr>
              <w:widowControl/>
              <w:spacing w:line="276" w:lineRule="auto"/>
              <w:rPr>
                <w:kern w:val="0"/>
                <w:szCs w:val="21"/>
              </w:rPr>
            </w:pPr>
            <w:r w:rsidRPr="00841724">
              <w:rPr>
                <w:kern w:val="0"/>
                <w:szCs w:val="21"/>
              </w:rPr>
              <w:t>中国电机工程学报</w:t>
            </w:r>
          </w:p>
        </w:tc>
        <w:tc>
          <w:tcPr>
            <w:tcW w:w="777" w:type="pct"/>
            <w:shd w:val="clear" w:color="auto" w:fill="auto"/>
            <w:noWrap/>
            <w:vAlign w:val="center"/>
          </w:tcPr>
          <w:p w14:paraId="4E979401" w14:textId="0C6673F3" w:rsidR="00441B1E" w:rsidRPr="00841724" w:rsidRDefault="00441B1E" w:rsidP="00441B1E">
            <w:pPr>
              <w:widowControl/>
              <w:spacing w:line="276" w:lineRule="auto"/>
              <w:rPr>
                <w:kern w:val="0"/>
                <w:szCs w:val="21"/>
              </w:rPr>
            </w:pPr>
            <w:r w:rsidRPr="00841724">
              <w:rPr>
                <w:kern w:val="0"/>
                <w:szCs w:val="21"/>
              </w:rPr>
              <w:t>15</w:t>
            </w:r>
            <w:r w:rsidRPr="00841724">
              <w:rPr>
                <w:kern w:val="0"/>
                <w:szCs w:val="21"/>
              </w:rPr>
              <w:t>分</w:t>
            </w:r>
          </w:p>
        </w:tc>
        <w:tc>
          <w:tcPr>
            <w:tcW w:w="2071" w:type="pct"/>
            <w:shd w:val="clear" w:color="auto" w:fill="auto"/>
          </w:tcPr>
          <w:p w14:paraId="2815D942" w14:textId="77777777" w:rsidR="00441B1E" w:rsidRPr="00841724" w:rsidRDefault="00441B1E" w:rsidP="00441B1E">
            <w:pPr>
              <w:widowControl/>
              <w:spacing w:line="276" w:lineRule="auto"/>
              <w:jc w:val="left"/>
              <w:rPr>
                <w:kern w:val="0"/>
                <w:szCs w:val="21"/>
              </w:rPr>
            </w:pPr>
          </w:p>
        </w:tc>
      </w:tr>
      <w:tr w:rsidR="00441B1E" w:rsidRPr="00841724" w14:paraId="764020E5" w14:textId="77777777" w:rsidTr="005A043E">
        <w:trPr>
          <w:trHeight w:val="307"/>
        </w:trPr>
        <w:tc>
          <w:tcPr>
            <w:tcW w:w="2152" w:type="pct"/>
            <w:shd w:val="clear" w:color="auto" w:fill="auto"/>
            <w:noWrap/>
            <w:vAlign w:val="center"/>
          </w:tcPr>
          <w:p w14:paraId="4A51D3A2" w14:textId="77777777" w:rsidR="00441B1E" w:rsidRPr="00841724" w:rsidRDefault="00441B1E" w:rsidP="00441B1E">
            <w:pPr>
              <w:widowControl/>
              <w:spacing w:line="276" w:lineRule="auto"/>
              <w:rPr>
                <w:kern w:val="0"/>
                <w:szCs w:val="21"/>
              </w:rPr>
            </w:pPr>
            <w:r w:rsidRPr="00841724">
              <w:rPr>
                <w:kern w:val="0"/>
                <w:szCs w:val="21"/>
              </w:rPr>
              <w:t>电工技术学报、高电压技术、电力系统自动化</w:t>
            </w:r>
          </w:p>
        </w:tc>
        <w:tc>
          <w:tcPr>
            <w:tcW w:w="777" w:type="pct"/>
            <w:shd w:val="clear" w:color="auto" w:fill="auto"/>
            <w:noWrap/>
            <w:vAlign w:val="center"/>
          </w:tcPr>
          <w:p w14:paraId="4030D34E" w14:textId="77777777" w:rsidR="00441B1E" w:rsidRPr="00841724" w:rsidRDefault="00441B1E" w:rsidP="00441B1E">
            <w:pPr>
              <w:widowControl/>
              <w:spacing w:line="276" w:lineRule="auto"/>
              <w:rPr>
                <w:kern w:val="0"/>
                <w:szCs w:val="21"/>
              </w:rPr>
            </w:pPr>
            <w:r w:rsidRPr="00841724">
              <w:rPr>
                <w:kern w:val="0"/>
                <w:szCs w:val="21"/>
              </w:rPr>
              <w:t>10</w:t>
            </w:r>
            <w:r w:rsidRPr="00841724">
              <w:rPr>
                <w:kern w:val="0"/>
                <w:szCs w:val="21"/>
              </w:rPr>
              <w:t>分</w:t>
            </w:r>
          </w:p>
        </w:tc>
        <w:tc>
          <w:tcPr>
            <w:tcW w:w="2071" w:type="pct"/>
            <w:shd w:val="clear" w:color="auto" w:fill="auto"/>
          </w:tcPr>
          <w:p w14:paraId="2C272EEE" w14:textId="77777777" w:rsidR="00441B1E" w:rsidRPr="00841724" w:rsidRDefault="00441B1E" w:rsidP="00441B1E">
            <w:pPr>
              <w:widowControl/>
              <w:spacing w:line="276" w:lineRule="auto"/>
              <w:jc w:val="left"/>
              <w:rPr>
                <w:kern w:val="0"/>
                <w:szCs w:val="21"/>
              </w:rPr>
            </w:pPr>
          </w:p>
        </w:tc>
      </w:tr>
      <w:tr w:rsidR="00763F92" w:rsidRPr="00841724" w14:paraId="0DECCCF9" w14:textId="77777777" w:rsidTr="005A043E">
        <w:trPr>
          <w:trHeight w:val="307"/>
        </w:trPr>
        <w:tc>
          <w:tcPr>
            <w:tcW w:w="2152" w:type="pct"/>
            <w:shd w:val="clear" w:color="auto" w:fill="auto"/>
            <w:noWrap/>
            <w:vAlign w:val="center"/>
          </w:tcPr>
          <w:p w14:paraId="1AD1A271" w14:textId="44C6C27B" w:rsidR="00763F92" w:rsidRPr="000A473C" w:rsidRDefault="00763F92" w:rsidP="00763F92">
            <w:pPr>
              <w:widowControl/>
              <w:spacing w:line="276" w:lineRule="auto"/>
              <w:rPr>
                <w:kern w:val="0"/>
                <w:szCs w:val="21"/>
              </w:rPr>
            </w:pPr>
            <w:r w:rsidRPr="000A473C">
              <w:rPr>
                <w:rFonts w:hint="eastAsia"/>
                <w:kern w:val="0"/>
                <w:szCs w:val="21"/>
              </w:rPr>
              <w:t>其他</w:t>
            </w:r>
            <w:r w:rsidRPr="000A473C">
              <w:rPr>
                <w:rFonts w:hint="eastAsia"/>
                <w:kern w:val="0"/>
                <w:szCs w:val="21"/>
              </w:rPr>
              <w:t>S</w:t>
            </w:r>
            <w:r w:rsidRPr="000A473C">
              <w:rPr>
                <w:kern w:val="0"/>
                <w:szCs w:val="21"/>
              </w:rPr>
              <w:t>CI</w:t>
            </w:r>
            <w:r w:rsidRPr="000A473C">
              <w:rPr>
                <w:rFonts w:hint="eastAsia"/>
                <w:kern w:val="0"/>
                <w:szCs w:val="21"/>
              </w:rPr>
              <w:t>源期刊</w:t>
            </w:r>
          </w:p>
        </w:tc>
        <w:tc>
          <w:tcPr>
            <w:tcW w:w="777" w:type="pct"/>
            <w:shd w:val="clear" w:color="auto" w:fill="auto"/>
            <w:noWrap/>
            <w:vAlign w:val="center"/>
          </w:tcPr>
          <w:p w14:paraId="7751855D" w14:textId="26866F3E" w:rsidR="00763F92" w:rsidRPr="000A473C" w:rsidRDefault="00763F92" w:rsidP="00763F92">
            <w:pPr>
              <w:widowControl/>
              <w:spacing w:line="276" w:lineRule="auto"/>
              <w:rPr>
                <w:kern w:val="0"/>
                <w:szCs w:val="21"/>
              </w:rPr>
            </w:pPr>
            <w:r w:rsidRPr="000A473C">
              <w:rPr>
                <w:kern w:val="0"/>
                <w:szCs w:val="21"/>
              </w:rPr>
              <w:t>5</w:t>
            </w:r>
            <w:r w:rsidRPr="000A473C">
              <w:rPr>
                <w:rFonts w:hint="eastAsia"/>
                <w:kern w:val="0"/>
                <w:szCs w:val="21"/>
              </w:rPr>
              <w:t>分</w:t>
            </w:r>
          </w:p>
        </w:tc>
        <w:tc>
          <w:tcPr>
            <w:tcW w:w="2071" w:type="pct"/>
            <w:shd w:val="clear" w:color="auto" w:fill="auto"/>
          </w:tcPr>
          <w:p w14:paraId="0D764975" w14:textId="0924F467" w:rsidR="00763F92" w:rsidRPr="00841724" w:rsidRDefault="00763F92" w:rsidP="00763F92">
            <w:pPr>
              <w:widowControl/>
              <w:spacing w:line="276" w:lineRule="auto"/>
              <w:jc w:val="left"/>
              <w:rPr>
                <w:kern w:val="0"/>
                <w:szCs w:val="21"/>
              </w:rPr>
            </w:pPr>
            <w:r w:rsidRPr="00841724">
              <w:rPr>
                <w:kern w:val="0"/>
                <w:szCs w:val="21"/>
              </w:rPr>
              <w:t>开源期刊</w:t>
            </w:r>
            <w:r>
              <w:rPr>
                <w:rFonts w:hint="eastAsia"/>
                <w:kern w:val="0"/>
                <w:szCs w:val="21"/>
              </w:rPr>
              <w:t>、负面期刊</w:t>
            </w:r>
            <w:r w:rsidRPr="00841724">
              <w:rPr>
                <w:kern w:val="0"/>
                <w:szCs w:val="21"/>
              </w:rPr>
              <w:t>除外</w:t>
            </w:r>
          </w:p>
        </w:tc>
      </w:tr>
      <w:tr w:rsidR="00763F92" w:rsidRPr="00841724" w14:paraId="51A21A5D" w14:textId="77777777" w:rsidTr="005A043E">
        <w:trPr>
          <w:trHeight w:val="101"/>
        </w:trPr>
        <w:tc>
          <w:tcPr>
            <w:tcW w:w="2152" w:type="pct"/>
            <w:shd w:val="clear" w:color="auto" w:fill="auto"/>
            <w:noWrap/>
            <w:vAlign w:val="center"/>
          </w:tcPr>
          <w:p w14:paraId="153AF97D" w14:textId="77777777" w:rsidR="00763F92" w:rsidRPr="00841724" w:rsidRDefault="00763F92" w:rsidP="00763F92">
            <w:pPr>
              <w:widowControl/>
              <w:spacing w:line="276" w:lineRule="auto"/>
              <w:rPr>
                <w:kern w:val="0"/>
                <w:szCs w:val="21"/>
              </w:rPr>
            </w:pPr>
            <w:r w:rsidRPr="00841724">
              <w:rPr>
                <w:kern w:val="0"/>
                <w:szCs w:val="21"/>
              </w:rPr>
              <w:t>其他中文</w:t>
            </w:r>
            <w:r w:rsidRPr="00841724">
              <w:rPr>
                <w:kern w:val="0"/>
                <w:szCs w:val="21"/>
              </w:rPr>
              <w:t>EI</w:t>
            </w:r>
            <w:r w:rsidRPr="00841724">
              <w:rPr>
                <w:kern w:val="0"/>
                <w:szCs w:val="21"/>
              </w:rPr>
              <w:t>源期刊</w:t>
            </w:r>
          </w:p>
        </w:tc>
        <w:tc>
          <w:tcPr>
            <w:tcW w:w="777" w:type="pct"/>
            <w:shd w:val="clear" w:color="auto" w:fill="auto"/>
            <w:noWrap/>
            <w:vAlign w:val="center"/>
          </w:tcPr>
          <w:p w14:paraId="1281F379" w14:textId="77777777" w:rsidR="00763F92" w:rsidRPr="00841724" w:rsidRDefault="00763F92" w:rsidP="00763F92">
            <w:pPr>
              <w:widowControl/>
              <w:spacing w:line="276" w:lineRule="auto"/>
              <w:rPr>
                <w:kern w:val="0"/>
                <w:szCs w:val="21"/>
              </w:rPr>
            </w:pPr>
            <w:r w:rsidRPr="00841724">
              <w:rPr>
                <w:kern w:val="0"/>
                <w:szCs w:val="21"/>
              </w:rPr>
              <w:t>3</w:t>
            </w:r>
            <w:r w:rsidRPr="00841724">
              <w:rPr>
                <w:kern w:val="0"/>
                <w:szCs w:val="21"/>
              </w:rPr>
              <w:t>分</w:t>
            </w:r>
          </w:p>
        </w:tc>
        <w:tc>
          <w:tcPr>
            <w:tcW w:w="2071" w:type="pct"/>
            <w:shd w:val="clear" w:color="auto" w:fill="auto"/>
          </w:tcPr>
          <w:p w14:paraId="1E66323D" w14:textId="77777777" w:rsidR="00763F92" w:rsidRPr="00841724" w:rsidRDefault="00763F92" w:rsidP="00763F92">
            <w:pPr>
              <w:widowControl/>
              <w:spacing w:line="276" w:lineRule="auto"/>
              <w:jc w:val="left"/>
              <w:rPr>
                <w:kern w:val="0"/>
                <w:szCs w:val="21"/>
              </w:rPr>
            </w:pPr>
          </w:p>
        </w:tc>
      </w:tr>
      <w:tr w:rsidR="00763F92" w:rsidRPr="00841724" w14:paraId="4D75D98A" w14:textId="77777777" w:rsidTr="005A043E">
        <w:trPr>
          <w:trHeight w:val="101"/>
        </w:trPr>
        <w:tc>
          <w:tcPr>
            <w:tcW w:w="2152" w:type="pct"/>
            <w:shd w:val="clear" w:color="auto" w:fill="auto"/>
            <w:noWrap/>
            <w:vAlign w:val="center"/>
          </w:tcPr>
          <w:p w14:paraId="52DA3135" w14:textId="77777777" w:rsidR="00763F92" w:rsidRPr="00841724" w:rsidRDefault="00763F92" w:rsidP="00763F92">
            <w:pPr>
              <w:widowControl/>
              <w:spacing w:line="276" w:lineRule="auto"/>
              <w:rPr>
                <w:kern w:val="0"/>
                <w:szCs w:val="21"/>
              </w:rPr>
            </w:pPr>
            <w:r w:rsidRPr="00841724">
              <w:rPr>
                <w:kern w:val="0"/>
                <w:szCs w:val="21"/>
              </w:rPr>
              <w:t>北大中文核心期刊</w:t>
            </w:r>
          </w:p>
        </w:tc>
        <w:tc>
          <w:tcPr>
            <w:tcW w:w="777" w:type="pct"/>
            <w:shd w:val="clear" w:color="auto" w:fill="auto"/>
            <w:noWrap/>
            <w:vAlign w:val="center"/>
          </w:tcPr>
          <w:p w14:paraId="179EACC7" w14:textId="77777777" w:rsidR="00763F92" w:rsidRPr="00841724" w:rsidRDefault="00763F92" w:rsidP="00763F92">
            <w:pPr>
              <w:widowControl/>
              <w:spacing w:line="276" w:lineRule="auto"/>
              <w:rPr>
                <w:kern w:val="0"/>
                <w:szCs w:val="21"/>
              </w:rPr>
            </w:pPr>
            <w:r w:rsidRPr="00841724">
              <w:rPr>
                <w:kern w:val="0"/>
                <w:szCs w:val="21"/>
              </w:rPr>
              <w:t>1</w:t>
            </w:r>
            <w:r w:rsidRPr="00841724">
              <w:rPr>
                <w:kern w:val="0"/>
                <w:szCs w:val="21"/>
              </w:rPr>
              <w:t>分</w:t>
            </w:r>
          </w:p>
        </w:tc>
        <w:tc>
          <w:tcPr>
            <w:tcW w:w="2071" w:type="pct"/>
            <w:shd w:val="clear" w:color="auto" w:fill="auto"/>
          </w:tcPr>
          <w:p w14:paraId="3D56FEB2" w14:textId="77777777" w:rsidR="00763F92" w:rsidRPr="00841724" w:rsidRDefault="00763F92" w:rsidP="00763F92">
            <w:pPr>
              <w:widowControl/>
              <w:spacing w:line="276" w:lineRule="auto"/>
              <w:jc w:val="left"/>
              <w:rPr>
                <w:kern w:val="0"/>
                <w:szCs w:val="21"/>
              </w:rPr>
            </w:pPr>
          </w:p>
        </w:tc>
      </w:tr>
      <w:tr w:rsidR="00763F92" w:rsidRPr="00841724" w14:paraId="0BC87E28" w14:textId="77777777" w:rsidTr="005A043E">
        <w:trPr>
          <w:trHeight w:val="234"/>
        </w:trPr>
        <w:tc>
          <w:tcPr>
            <w:tcW w:w="2152" w:type="pct"/>
            <w:shd w:val="clear" w:color="auto" w:fill="auto"/>
            <w:vAlign w:val="center"/>
            <w:hideMark/>
          </w:tcPr>
          <w:p w14:paraId="3D276C08" w14:textId="77777777" w:rsidR="00763F92" w:rsidRPr="00841724" w:rsidRDefault="00763F92" w:rsidP="00763F92">
            <w:pPr>
              <w:widowControl/>
              <w:spacing w:line="276" w:lineRule="auto"/>
              <w:rPr>
                <w:kern w:val="0"/>
                <w:szCs w:val="21"/>
              </w:rPr>
            </w:pPr>
            <w:r w:rsidRPr="00841724">
              <w:rPr>
                <w:kern w:val="0"/>
                <w:szCs w:val="21"/>
              </w:rPr>
              <w:t>交大各学科重要国际学术会议目录</w:t>
            </w:r>
          </w:p>
          <w:p w14:paraId="2C685423" w14:textId="77777777" w:rsidR="00763F92" w:rsidRPr="00841724" w:rsidRDefault="00763F92" w:rsidP="00763F92">
            <w:pPr>
              <w:widowControl/>
              <w:spacing w:line="276" w:lineRule="auto"/>
              <w:rPr>
                <w:kern w:val="0"/>
                <w:szCs w:val="21"/>
              </w:rPr>
            </w:pPr>
            <w:r w:rsidRPr="00841724">
              <w:rPr>
                <w:kern w:val="0"/>
                <w:szCs w:val="21"/>
              </w:rPr>
              <w:t>A</w:t>
            </w:r>
            <w:r w:rsidRPr="00841724">
              <w:rPr>
                <w:kern w:val="0"/>
                <w:szCs w:val="21"/>
              </w:rPr>
              <w:t>类国际会议</w:t>
            </w:r>
          </w:p>
        </w:tc>
        <w:tc>
          <w:tcPr>
            <w:tcW w:w="777" w:type="pct"/>
            <w:shd w:val="clear" w:color="auto" w:fill="auto"/>
            <w:noWrap/>
            <w:vAlign w:val="center"/>
            <w:hideMark/>
          </w:tcPr>
          <w:p w14:paraId="39708567" w14:textId="77777777" w:rsidR="00763F92" w:rsidRPr="00841724" w:rsidRDefault="00763F92" w:rsidP="00763F92">
            <w:pPr>
              <w:widowControl/>
              <w:spacing w:line="276" w:lineRule="auto"/>
              <w:rPr>
                <w:kern w:val="0"/>
                <w:szCs w:val="21"/>
              </w:rPr>
            </w:pPr>
            <w:r w:rsidRPr="00841724">
              <w:rPr>
                <w:kern w:val="0"/>
                <w:szCs w:val="21"/>
              </w:rPr>
              <w:t>6</w:t>
            </w:r>
            <w:r w:rsidRPr="00841724">
              <w:rPr>
                <w:kern w:val="0"/>
                <w:szCs w:val="21"/>
              </w:rPr>
              <w:t>分</w:t>
            </w:r>
          </w:p>
        </w:tc>
        <w:tc>
          <w:tcPr>
            <w:tcW w:w="2071" w:type="pct"/>
            <w:vMerge w:val="restart"/>
            <w:shd w:val="clear" w:color="auto" w:fill="auto"/>
          </w:tcPr>
          <w:p w14:paraId="2CBA8D39" w14:textId="77777777" w:rsidR="00763F92" w:rsidRPr="00841724" w:rsidRDefault="00763F92" w:rsidP="00763F92">
            <w:pPr>
              <w:widowControl/>
              <w:spacing w:line="276" w:lineRule="auto"/>
              <w:jc w:val="left"/>
              <w:rPr>
                <w:kern w:val="0"/>
                <w:szCs w:val="21"/>
              </w:rPr>
            </w:pPr>
            <w:r w:rsidRPr="00841724">
              <w:rPr>
                <w:kern w:val="0"/>
                <w:szCs w:val="21"/>
              </w:rPr>
              <w:t>见附录</w:t>
            </w:r>
            <w:r w:rsidRPr="00841724">
              <w:rPr>
                <w:kern w:val="0"/>
                <w:szCs w:val="21"/>
              </w:rPr>
              <w:t>1</w:t>
            </w:r>
            <w:r w:rsidRPr="00841724">
              <w:rPr>
                <w:kern w:val="0"/>
                <w:szCs w:val="21"/>
              </w:rPr>
              <w:t>，论文成果中最多仅能包含</w:t>
            </w:r>
            <w:r w:rsidRPr="00841724">
              <w:rPr>
                <w:kern w:val="0"/>
                <w:szCs w:val="21"/>
              </w:rPr>
              <w:t>2</w:t>
            </w:r>
            <w:r w:rsidRPr="00841724">
              <w:rPr>
                <w:kern w:val="0"/>
                <w:szCs w:val="21"/>
              </w:rPr>
              <w:t>篇会议论文。会议论文需为</w:t>
            </w:r>
            <w:r w:rsidRPr="00841724">
              <w:rPr>
                <w:kern w:val="0"/>
                <w:szCs w:val="21"/>
              </w:rPr>
              <w:t>Oral</w:t>
            </w:r>
            <w:r w:rsidRPr="00841724">
              <w:rPr>
                <w:kern w:val="0"/>
                <w:szCs w:val="21"/>
              </w:rPr>
              <w:t>，如为</w:t>
            </w:r>
            <w:r w:rsidRPr="00841724">
              <w:rPr>
                <w:kern w:val="0"/>
                <w:szCs w:val="21"/>
              </w:rPr>
              <w:t>Poster</w:t>
            </w:r>
            <w:r w:rsidRPr="00841724">
              <w:rPr>
                <w:kern w:val="0"/>
                <w:szCs w:val="21"/>
              </w:rPr>
              <w:t>计分减半。</w:t>
            </w:r>
          </w:p>
        </w:tc>
      </w:tr>
      <w:tr w:rsidR="00763F92" w:rsidRPr="00841724" w14:paraId="3B93FDB0" w14:textId="77777777" w:rsidTr="005A043E">
        <w:trPr>
          <w:trHeight w:val="164"/>
        </w:trPr>
        <w:tc>
          <w:tcPr>
            <w:tcW w:w="2152" w:type="pct"/>
            <w:shd w:val="clear" w:color="auto" w:fill="auto"/>
            <w:vAlign w:val="center"/>
            <w:hideMark/>
          </w:tcPr>
          <w:p w14:paraId="259C6BB8" w14:textId="77777777" w:rsidR="00763F92" w:rsidRPr="00841724" w:rsidRDefault="00763F92" w:rsidP="00763F92">
            <w:pPr>
              <w:widowControl/>
              <w:spacing w:line="276" w:lineRule="auto"/>
              <w:rPr>
                <w:kern w:val="0"/>
                <w:szCs w:val="21"/>
              </w:rPr>
            </w:pPr>
            <w:r w:rsidRPr="00841724">
              <w:rPr>
                <w:kern w:val="0"/>
                <w:szCs w:val="21"/>
              </w:rPr>
              <w:t>交大各学科重要国际学术会议目录</w:t>
            </w:r>
          </w:p>
          <w:p w14:paraId="7CDD4B9B" w14:textId="77777777" w:rsidR="00763F92" w:rsidRPr="00841724" w:rsidRDefault="00763F92" w:rsidP="00763F92">
            <w:pPr>
              <w:widowControl/>
              <w:spacing w:line="276" w:lineRule="auto"/>
              <w:rPr>
                <w:kern w:val="0"/>
                <w:szCs w:val="21"/>
              </w:rPr>
            </w:pPr>
            <w:r w:rsidRPr="00841724">
              <w:rPr>
                <w:kern w:val="0"/>
                <w:szCs w:val="21"/>
              </w:rPr>
              <w:t>B</w:t>
            </w:r>
            <w:r w:rsidRPr="00841724">
              <w:rPr>
                <w:kern w:val="0"/>
                <w:szCs w:val="21"/>
              </w:rPr>
              <w:t>类国际会议</w:t>
            </w:r>
          </w:p>
        </w:tc>
        <w:tc>
          <w:tcPr>
            <w:tcW w:w="777" w:type="pct"/>
            <w:shd w:val="clear" w:color="auto" w:fill="auto"/>
            <w:noWrap/>
            <w:vAlign w:val="center"/>
            <w:hideMark/>
          </w:tcPr>
          <w:p w14:paraId="50AA6A60" w14:textId="77777777" w:rsidR="00763F92" w:rsidRPr="00841724" w:rsidRDefault="00763F92" w:rsidP="00763F92">
            <w:pPr>
              <w:widowControl/>
              <w:spacing w:line="276" w:lineRule="auto"/>
              <w:rPr>
                <w:kern w:val="0"/>
                <w:szCs w:val="21"/>
              </w:rPr>
            </w:pPr>
            <w:r w:rsidRPr="00841724">
              <w:rPr>
                <w:kern w:val="0"/>
                <w:szCs w:val="21"/>
              </w:rPr>
              <w:t>4</w:t>
            </w:r>
            <w:r w:rsidRPr="00841724">
              <w:rPr>
                <w:kern w:val="0"/>
                <w:szCs w:val="21"/>
              </w:rPr>
              <w:t>分</w:t>
            </w:r>
          </w:p>
        </w:tc>
        <w:tc>
          <w:tcPr>
            <w:tcW w:w="2071" w:type="pct"/>
            <w:vMerge/>
            <w:shd w:val="clear" w:color="auto" w:fill="auto"/>
          </w:tcPr>
          <w:p w14:paraId="34BFC276" w14:textId="77777777" w:rsidR="00763F92" w:rsidRPr="00841724" w:rsidRDefault="00763F92" w:rsidP="00763F92">
            <w:pPr>
              <w:widowControl/>
              <w:spacing w:line="276" w:lineRule="auto"/>
              <w:jc w:val="left"/>
              <w:rPr>
                <w:kern w:val="0"/>
                <w:szCs w:val="21"/>
              </w:rPr>
            </w:pPr>
          </w:p>
        </w:tc>
      </w:tr>
      <w:tr w:rsidR="00763F92" w:rsidRPr="00841724" w14:paraId="3E48F9BF" w14:textId="77777777" w:rsidTr="005A043E">
        <w:trPr>
          <w:trHeight w:val="164"/>
        </w:trPr>
        <w:tc>
          <w:tcPr>
            <w:tcW w:w="2152" w:type="pct"/>
            <w:shd w:val="clear" w:color="auto" w:fill="auto"/>
            <w:hideMark/>
          </w:tcPr>
          <w:p w14:paraId="37781417" w14:textId="77777777" w:rsidR="00763F92" w:rsidRPr="00841724" w:rsidRDefault="00763F92" w:rsidP="00763F92">
            <w:pPr>
              <w:widowControl/>
              <w:spacing w:line="276" w:lineRule="auto"/>
              <w:jc w:val="left"/>
              <w:rPr>
                <w:kern w:val="0"/>
                <w:szCs w:val="21"/>
              </w:rPr>
            </w:pPr>
            <w:r w:rsidRPr="00841724">
              <w:rPr>
                <w:kern w:val="0"/>
                <w:szCs w:val="21"/>
              </w:rPr>
              <w:t>其他</w:t>
            </w:r>
            <w:r w:rsidRPr="00841724">
              <w:rPr>
                <w:kern w:val="0"/>
                <w:szCs w:val="21"/>
              </w:rPr>
              <w:t>EI</w:t>
            </w:r>
            <w:r w:rsidRPr="00841724">
              <w:rPr>
                <w:kern w:val="0"/>
                <w:szCs w:val="21"/>
              </w:rPr>
              <w:t>源会议</w:t>
            </w:r>
          </w:p>
        </w:tc>
        <w:tc>
          <w:tcPr>
            <w:tcW w:w="777" w:type="pct"/>
            <w:shd w:val="clear" w:color="auto" w:fill="auto"/>
            <w:noWrap/>
            <w:vAlign w:val="center"/>
            <w:hideMark/>
          </w:tcPr>
          <w:p w14:paraId="14A79751" w14:textId="77777777" w:rsidR="00763F92" w:rsidRPr="00841724" w:rsidRDefault="00763F92" w:rsidP="00763F92">
            <w:pPr>
              <w:widowControl/>
              <w:spacing w:line="276" w:lineRule="auto"/>
              <w:rPr>
                <w:kern w:val="0"/>
                <w:szCs w:val="21"/>
              </w:rPr>
            </w:pPr>
            <w:r w:rsidRPr="00841724">
              <w:rPr>
                <w:kern w:val="0"/>
                <w:szCs w:val="21"/>
              </w:rPr>
              <w:t>2</w:t>
            </w:r>
            <w:r w:rsidRPr="00841724">
              <w:rPr>
                <w:kern w:val="0"/>
                <w:szCs w:val="21"/>
              </w:rPr>
              <w:t>分</w:t>
            </w:r>
          </w:p>
        </w:tc>
        <w:tc>
          <w:tcPr>
            <w:tcW w:w="2071" w:type="pct"/>
            <w:vMerge/>
            <w:shd w:val="clear" w:color="auto" w:fill="auto"/>
          </w:tcPr>
          <w:p w14:paraId="7C64B38C" w14:textId="77777777" w:rsidR="00763F92" w:rsidRPr="00841724" w:rsidRDefault="00763F92" w:rsidP="00763F92">
            <w:pPr>
              <w:widowControl/>
              <w:spacing w:line="276" w:lineRule="auto"/>
              <w:jc w:val="left"/>
              <w:rPr>
                <w:kern w:val="0"/>
                <w:szCs w:val="21"/>
              </w:rPr>
            </w:pPr>
          </w:p>
        </w:tc>
      </w:tr>
      <w:tr w:rsidR="00763F92" w:rsidRPr="00841724" w14:paraId="44060BCD" w14:textId="77777777" w:rsidTr="005A043E">
        <w:trPr>
          <w:trHeight w:val="164"/>
        </w:trPr>
        <w:tc>
          <w:tcPr>
            <w:tcW w:w="2152" w:type="pct"/>
            <w:shd w:val="clear" w:color="auto" w:fill="auto"/>
            <w:noWrap/>
          </w:tcPr>
          <w:p w14:paraId="10A1DFD8" w14:textId="77777777" w:rsidR="00763F92" w:rsidRPr="00841724" w:rsidRDefault="00763F92" w:rsidP="00763F92">
            <w:pPr>
              <w:widowControl/>
              <w:spacing w:line="276" w:lineRule="auto"/>
              <w:jc w:val="left"/>
              <w:rPr>
                <w:kern w:val="0"/>
                <w:szCs w:val="21"/>
              </w:rPr>
            </w:pPr>
            <w:r w:rsidRPr="00841724">
              <w:rPr>
                <w:kern w:val="0"/>
                <w:szCs w:val="21"/>
              </w:rPr>
              <w:t>其他会议</w:t>
            </w:r>
          </w:p>
        </w:tc>
        <w:tc>
          <w:tcPr>
            <w:tcW w:w="777" w:type="pct"/>
            <w:shd w:val="clear" w:color="auto" w:fill="auto"/>
            <w:noWrap/>
            <w:vAlign w:val="center"/>
          </w:tcPr>
          <w:p w14:paraId="2D151193" w14:textId="77777777" w:rsidR="00763F92" w:rsidRPr="00841724" w:rsidRDefault="00763F92" w:rsidP="00763F92">
            <w:pPr>
              <w:widowControl/>
              <w:spacing w:line="276" w:lineRule="auto"/>
              <w:rPr>
                <w:kern w:val="0"/>
                <w:szCs w:val="21"/>
              </w:rPr>
            </w:pPr>
            <w:r w:rsidRPr="00841724">
              <w:rPr>
                <w:kern w:val="0"/>
                <w:szCs w:val="21"/>
              </w:rPr>
              <w:t>1</w:t>
            </w:r>
            <w:r w:rsidRPr="00841724">
              <w:rPr>
                <w:kern w:val="0"/>
                <w:szCs w:val="21"/>
              </w:rPr>
              <w:t>分</w:t>
            </w:r>
          </w:p>
        </w:tc>
        <w:tc>
          <w:tcPr>
            <w:tcW w:w="2071" w:type="pct"/>
            <w:vMerge/>
            <w:shd w:val="clear" w:color="auto" w:fill="auto"/>
          </w:tcPr>
          <w:p w14:paraId="1C4FFF68" w14:textId="77777777" w:rsidR="00763F92" w:rsidRPr="00841724" w:rsidRDefault="00763F92" w:rsidP="00763F92">
            <w:pPr>
              <w:spacing w:line="276" w:lineRule="auto"/>
              <w:jc w:val="left"/>
              <w:rPr>
                <w:kern w:val="0"/>
                <w:szCs w:val="21"/>
              </w:rPr>
            </w:pPr>
          </w:p>
        </w:tc>
      </w:tr>
    </w:tbl>
    <w:p w14:paraId="05DFC4F8" w14:textId="77777777" w:rsidR="00B06742" w:rsidRDefault="00505846" w:rsidP="004E1728">
      <w:pPr>
        <w:adjustRightInd w:val="0"/>
        <w:snapToGrid w:val="0"/>
        <w:spacing w:line="276" w:lineRule="auto"/>
        <w:rPr>
          <w:kern w:val="0"/>
          <w:szCs w:val="21"/>
        </w:rPr>
      </w:pPr>
      <w:r w:rsidRPr="00841724">
        <w:rPr>
          <w:kern w:val="0"/>
          <w:szCs w:val="21"/>
        </w:rPr>
        <w:t>注：</w:t>
      </w:r>
    </w:p>
    <w:p w14:paraId="336BE280" w14:textId="1B361C13" w:rsidR="007012B1" w:rsidRDefault="005A043E" w:rsidP="004E1728">
      <w:pPr>
        <w:adjustRightInd w:val="0"/>
        <w:snapToGrid w:val="0"/>
        <w:spacing w:line="276" w:lineRule="auto"/>
        <w:rPr>
          <w:kern w:val="0"/>
          <w:szCs w:val="21"/>
        </w:rPr>
      </w:pPr>
      <w:r w:rsidRPr="000A473C">
        <w:rPr>
          <w:kern w:val="0"/>
          <w:szCs w:val="21"/>
        </w:rPr>
        <w:t>（</w:t>
      </w:r>
      <w:r w:rsidRPr="000A473C">
        <w:rPr>
          <w:kern w:val="0"/>
          <w:szCs w:val="21"/>
        </w:rPr>
        <w:t>1</w:t>
      </w:r>
      <w:r w:rsidRPr="000A473C">
        <w:rPr>
          <w:kern w:val="0"/>
          <w:szCs w:val="21"/>
        </w:rPr>
        <w:t>）第一作者（系数</w:t>
      </w:r>
      <w:r w:rsidRPr="000A473C">
        <w:rPr>
          <w:kern w:val="0"/>
          <w:szCs w:val="21"/>
        </w:rPr>
        <w:t>1</w:t>
      </w:r>
      <w:r w:rsidRPr="000A473C">
        <w:rPr>
          <w:kern w:val="0"/>
          <w:szCs w:val="21"/>
        </w:rPr>
        <w:t>）；第</w:t>
      </w:r>
      <w:r w:rsidRPr="00841724">
        <w:rPr>
          <w:kern w:val="0"/>
          <w:szCs w:val="21"/>
        </w:rPr>
        <w:t>二作者时导师为第一作者（系数</w:t>
      </w:r>
      <w:r w:rsidRPr="00841724">
        <w:rPr>
          <w:kern w:val="0"/>
          <w:szCs w:val="21"/>
        </w:rPr>
        <w:t>0.5</w:t>
      </w:r>
      <w:r w:rsidRPr="00841724">
        <w:rPr>
          <w:kern w:val="0"/>
          <w:szCs w:val="21"/>
        </w:rPr>
        <w:t>），其余不计。</w:t>
      </w:r>
    </w:p>
    <w:p w14:paraId="43E18865" w14:textId="6721102F" w:rsidR="000A473C" w:rsidRPr="00B06742" w:rsidRDefault="000A473C" w:rsidP="000A473C">
      <w:pPr>
        <w:adjustRightInd w:val="0"/>
        <w:snapToGrid w:val="0"/>
        <w:spacing w:line="276" w:lineRule="auto"/>
        <w:rPr>
          <w:kern w:val="0"/>
          <w:szCs w:val="21"/>
        </w:rPr>
      </w:pPr>
      <w:r w:rsidRPr="00B06742">
        <w:rPr>
          <w:rFonts w:hint="eastAsia"/>
          <w:kern w:val="0"/>
          <w:szCs w:val="21"/>
        </w:rPr>
        <w:t>（</w:t>
      </w:r>
      <w:r w:rsidRPr="00B06742">
        <w:rPr>
          <w:rFonts w:hint="eastAsia"/>
          <w:kern w:val="0"/>
          <w:szCs w:val="21"/>
        </w:rPr>
        <w:t>2</w:t>
      </w:r>
      <w:r w:rsidRPr="00B06742">
        <w:rPr>
          <w:rFonts w:hint="eastAsia"/>
          <w:kern w:val="0"/>
          <w:szCs w:val="21"/>
        </w:rPr>
        <w:t>）发表的论文：若在上一评审年度录用后使用，并成功获奖，则本次不计分。</w:t>
      </w:r>
    </w:p>
    <w:p w14:paraId="645ED060" w14:textId="6AC408FB" w:rsidR="000A473C" w:rsidRPr="00B06742" w:rsidRDefault="000A473C" w:rsidP="000A473C">
      <w:pPr>
        <w:adjustRightInd w:val="0"/>
        <w:snapToGrid w:val="0"/>
        <w:spacing w:line="276" w:lineRule="auto"/>
        <w:rPr>
          <w:kern w:val="0"/>
          <w:szCs w:val="21"/>
        </w:rPr>
      </w:pPr>
      <w:r w:rsidRPr="00B06742">
        <w:rPr>
          <w:rFonts w:hint="eastAsia"/>
          <w:kern w:val="0"/>
          <w:szCs w:val="21"/>
        </w:rPr>
        <w:t>（</w:t>
      </w:r>
      <w:r w:rsidRPr="00B06742">
        <w:rPr>
          <w:rFonts w:hint="eastAsia"/>
          <w:kern w:val="0"/>
          <w:szCs w:val="21"/>
        </w:rPr>
        <w:t>3</w:t>
      </w:r>
      <w:r w:rsidRPr="00B06742">
        <w:rPr>
          <w:rFonts w:hint="eastAsia"/>
          <w:kern w:val="0"/>
          <w:szCs w:val="21"/>
        </w:rPr>
        <w:t>）会议论文转期刊：改动</w:t>
      </w:r>
      <w:r w:rsidRPr="00B06742">
        <w:rPr>
          <w:rFonts w:hint="eastAsia"/>
          <w:kern w:val="0"/>
          <w:szCs w:val="21"/>
        </w:rPr>
        <w:t>30%</w:t>
      </w:r>
      <w:r w:rsidRPr="00B06742">
        <w:rPr>
          <w:rFonts w:hint="eastAsia"/>
          <w:kern w:val="0"/>
          <w:szCs w:val="21"/>
        </w:rPr>
        <w:t>的认定为同一篇文章，不计分；改动大于</w:t>
      </w:r>
      <w:r w:rsidRPr="00B06742">
        <w:rPr>
          <w:rFonts w:hint="eastAsia"/>
          <w:kern w:val="0"/>
          <w:szCs w:val="21"/>
        </w:rPr>
        <w:t>30%</w:t>
      </w:r>
      <w:r w:rsidRPr="00B06742">
        <w:rPr>
          <w:rFonts w:hint="eastAsia"/>
          <w:kern w:val="0"/>
          <w:szCs w:val="21"/>
        </w:rPr>
        <w:t>的需提供导师签字的①情况说明</w:t>
      </w:r>
      <w:r w:rsidRPr="00B06742">
        <w:rPr>
          <w:rFonts w:hint="eastAsia"/>
          <w:kern w:val="0"/>
          <w:szCs w:val="21"/>
        </w:rPr>
        <w:t>+</w:t>
      </w:r>
      <w:r w:rsidRPr="00B06742">
        <w:rPr>
          <w:rFonts w:hint="eastAsia"/>
          <w:kern w:val="0"/>
          <w:szCs w:val="21"/>
        </w:rPr>
        <w:t>②两篇论文打印稿，经评审小组审核通过的计分，否则不计分。</w:t>
      </w:r>
    </w:p>
    <w:p w14:paraId="36FF9B34" w14:textId="0E40F569" w:rsidR="00505846" w:rsidRPr="000A473C" w:rsidRDefault="005A043E" w:rsidP="004E1728">
      <w:pPr>
        <w:adjustRightInd w:val="0"/>
        <w:snapToGrid w:val="0"/>
        <w:spacing w:line="276" w:lineRule="auto"/>
        <w:rPr>
          <w:kern w:val="0"/>
          <w:szCs w:val="21"/>
        </w:rPr>
      </w:pPr>
      <w:r w:rsidRPr="000A473C">
        <w:rPr>
          <w:kern w:val="0"/>
          <w:szCs w:val="21"/>
        </w:rPr>
        <w:t>（</w:t>
      </w:r>
      <w:r w:rsidR="000A473C" w:rsidRPr="000A473C">
        <w:rPr>
          <w:kern w:val="0"/>
          <w:szCs w:val="21"/>
        </w:rPr>
        <w:t>4</w:t>
      </w:r>
      <w:r w:rsidRPr="000A473C">
        <w:rPr>
          <w:kern w:val="0"/>
          <w:szCs w:val="21"/>
        </w:rPr>
        <w:t>）</w:t>
      </w:r>
      <w:r w:rsidR="00505846" w:rsidRPr="000A473C">
        <w:rPr>
          <w:kern w:val="0"/>
          <w:szCs w:val="21"/>
        </w:rPr>
        <w:t>电气系指定期刊与会议目录详见</w:t>
      </w:r>
      <w:r w:rsidR="00505846" w:rsidRPr="000A473C">
        <w:rPr>
          <w:b/>
          <w:kern w:val="0"/>
          <w:szCs w:val="21"/>
        </w:rPr>
        <w:t>附录</w:t>
      </w:r>
      <w:r w:rsidR="00140BA9" w:rsidRPr="000A473C">
        <w:rPr>
          <w:kern w:val="0"/>
          <w:szCs w:val="21"/>
        </w:rPr>
        <w:t>,</w:t>
      </w:r>
      <w:r w:rsidR="00140BA9" w:rsidRPr="000A473C">
        <w:rPr>
          <w:kern w:val="0"/>
          <w:szCs w:val="21"/>
        </w:rPr>
        <w:t>列入</w:t>
      </w:r>
      <w:r w:rsidR="00E868D6" w:rsidRPr="000A473C">
        <w:rPr>
          <w:b/>
          <w:kern w:val="0"/>
          <w:szCs w:val="21"/>
        </w:rPr>
        <w:t>负面</w:t>
      </w:r>
      <w:r w:rsidR="00140BA9" w:rsidRPr="000A473C">
        <w:rPr>
          <w:b/>
          <w:kern w:val="0"/>
          <w:szCs w:val="21"/>
        </w:rPr>
        <w:t>清单</w:t>
      </w:r>
      <w:r w:rsidR="00140BA9" w:rsidRPr="000A473C">
        <w:rPr>
          <w:kern w:val="0"/>
          <w:szCs w:val="21"/>
        </w:rPr>
        <w:t>的期刊</w:t>
      </w:r>
      <w:r w:rsidR="00140BA9" w:rsidRPr="000A473C">
        <w:rPr>
          <w:b/>
          <w:kern w:val="0"/>
          <w:szCs w:val="21"/>
        </w:rPr>
        <w:t>不加分</w:t>
      </w:r>
      <w:r w:rsidR="00505846" w:rsidRPr="000A473C">
        <w:rPr>
          <w:kern w:val="0"/>
          <w:szCs w:val="21"/>
        </w:rPr>
        <w:t>。</w:t>
      </w:r>
    </w:p>
    <w:p w14:paraId="4AFAECED" w14:textId="1F4ED31D" w:rsidR="00505846" w:rsidRPr="00841724" w:rsidRDefault="005A043E" w:rsidP="00DB1147">
      <w:pPr>
        <w:spacing w:beforeLines="50" w:before="156" w:line="276" w:lineRule="auto"/>
        <w:rPr>
          <w:b/>
          <w:sz w:val="24"/>
        </w:rPr>
      </w:pPr>
      <w:r w:rsidRPr="00841724">
        <w:rPr>
          <w:b/>
          <w:sz w:val="24"/>
        </w:rPr>
        <w:t>2</w:t>
      </w:r>
      <w:r w:rsidRPr="00841724">
        <w:rPr>
          <w:b/>
          <w:sz w:val="24"/>
        </w:rPr>
        <w:t>、</w:t>
      </w:r>
      <w:r w:rsidR="00505846" w:rsidRPr="00841724">
        <w:rPr>
          <w:b/>
          <w:sz w:val="24"/>
        </w:rPr>
        <w:t>专利定级标准</w:t>
      </w:r>
    </w:p>
    <w:tbl>
      <w:tblPr>
        <w:tblW w:w="49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77"/>
        <w:gridCol w:w="1518"/>
        <w:gridCol w:w="1659"/>
        <w:gridCol w:w="1654"/>
      </w:tblGrid>
      <w:tr w:rsidR="005A043E" w:rsidRPr="00841724" w14:paraId="66D3F2D1" w14:textId="77777777" w:rsidTr="00DB1147">
        <w:trPr>
          <w:cantSplit/>
          <w:trHeight w:val="397"/>
        </w:trPr>
        <w:tc>
          <w:tcPr>
            <w:tcW w:w="1545" w:type="pct"/>
            <w:vMerge w:val="restart"/>
            <w:vAlign w:val="center"/>
          </w:tcPr>
          <w:p w14:paraId="17602DB8" w14:textId="77777777" w:rsidR="00505846" w:rsidRPr="00841724" w:rsidRDefault="00505846" w:rsidP="004E1728">
            <w:pPr>
              <w:adjustRightInd w:val="0"/>
              <w:snapToGrid w:val="0"/>
              <w:spacing w:line="276" w:lineRule="auto"/>
              <w:rPr>
                <w:kern w:val="0"/>
                <w:szCs w:val="21"/>
              </w:rPr>
            </w:pPr>
            <w:r w:rsidRPr="00841724">
              <w:rPr>
                <w:kern w:val="0"/>
                <w:szCs w:val="21"/>
              </w:rPr>
              <w:t>专利类型</w:t>
            </w:r>
          </w:p>
        </w:tc>
        <w:tc>
          <w:tcPr>
            <w:tcW w:w="531" w:type="pct"/>
            <w:vMerge w:val="restart"/>
            <w:vAlign w:val="center"/>
          </w:tcPr>
          <w:p w14:paraId="5FC6BBB7" w14:textId="77777777" w:rsidR="00505846" w:rsidRPr="00841724" w:rsidRDefault="00505846" w:rsidP="004E1728">
            <w:pPr>
              <w:adjustRightInd w:val="0"/>
              <w:snapToGrid w:val="0"/>
              <w:spacing w:line="276" w:lineRule="auto"/>
              <w:rPr>
                <w:kern w:val="0"/>
                <w:szCs w:val="21"/>
              </w:rPr>
            </w:pPr>
            <w:r w:rsidRPr="00841724">
              <w:rPr>
                <w:kern w:val="0"/>
                <w:szCs w:val="21"/>
              </w:rPr>
              <w:t>分值</w:t>
            </w:r>
          </w:p>
        </w:tc>
        <w:tc>
          <w:tcPr>
            <w:tcW w:w="2925" w:type="pct"/>
            <w:gridSpan w:val="3"/>
            <w:vAlign w:val="center"/>
          </w:tcPr>
          <w:p w14:paraId="661C4D72" w14:textId="77777777" w:rsidR="00505846" w:rsidRPr="00841724" w:rsidRDefault="00505846" w:rsidP="004E1728">
            <w:pPr>
              <w:adjustRightInd w:val="0"/>
              <w:snapToGrid w:val="0"/>
              <w:spacing w:line="276" w:lineRule="auto"/>
              <w:jc w:val="center"/>
              <w:rPr>
                <w:kern w:val="0"/>
                <w:szCs w:val="21"/>
              </w:rPr>
            </w:pPr>
            <w:r w:rsidRPr="00841724">
              <w:rPr>
                <w:kern w:val="0"/>
                <w:szCs w:val="21"/>
              </w:rPr>
              <w:t>系数</w:t>
            </w:r>
          </w:p>
        </w:tc>
      </w:tr>
      <w:tr w:rsidR="005A043E" w:rsidRPr="00841724" w14:paraId="2A04FCC7" w14:textId="77777777" w:rsidTr="00DB1147">
        <w:trPr>
          <w:cantSplit/>
          <w:trHeight w:val="397"/>
        </w:trPr>
        <w:tc>
          <w:tcPr>
            <w:tcW w:w="1545" w:type="pct"/>
            <w:vMerge/>
            <w:vAlign w:val="center"/>
          </w:tcPr>
          <w:p w14:paraId="6C17250C" w14:textId="77777777" w:rsidR="00505846" w:rsidRPr="00841724" w:rsidRDefault="00505846" w:rsidP="004E1728">
            <w:pPr>
              <w:adjustRightInd w:val="0"/>
              <w:snapToGrid w:val="0"/>
              <w:spacing w:line="276" w:lineRule="auto"/>
              <w:rPr>
                <w:kern w:val="0"/>
                <w:szCs w:val="21"/>
              </w:rPr>
            </w:pPr>
          </w:p>
        </w:tc>
        <w:tc>
          <w:tcPr>
            <w:tcW w:w="531" w:type="pct"/>
            <w:vMerge/>
            <w:vAlign w:val="center"/>
          </w:tcPr>
          <w:p w14:paraId="4EF5377E" w14:textId="77777777" w:rsidR="00505846" w:rsidRPr="00841724" w:rsidRDefault="00505846" w:rsidP="004E1728">
            <w:pPr>
              <w:adjustRightInd w:val="0"/>
              <w:snapToGrid w:val="0"/>
              <w:spacing w:line="276" w:lineRule="auto"/>
              <w:rPr>
                <w:kern w:val="0"/>
                <w:szCs w:val="21"/>
              </w:rPr>
            </w:pPr>
          </w:p>
        </w:tc>
        <w:tc>
          <w:tcPr>
            <w:tcW w:w="919" w:type="pct"/>
            <w:vAlign w:val="center"/>
          </w:tcPr>
          <w:p w14:paraId="305EB99C" w14:textId="77777777" w:rsidR="00505846" w:rsidRPr="00841724" w:rsidRDefault="00505846" w:rsidP="004E1728">
            <w:pPr>
              <w:adjustRightInd w:val="0"/>
              <w:snapToGrid w:val="0"/>
              <w:spacing w:line="276" w:lineRule="auto"/>
              <w:rPr>
                <w:kern w:val="0"/>
                <w:szCs w:val="21"/>
              </w:rPr>
            </w:pPr>
            <w:r w:rsidRPr="00841724">
              <w:rPr>
                <w:kern w:val="0"/>
                <w:szCs w:val="21"/>
              </w:rPr>
              <w:t>第一作者</w:t>
            </w:r>
          </w:p>
        </w:tc>
        <w:tc>
          <w:tcPr>
            <w:tcW w:w="1004" w:type="pct"/>
            <w:vAlign w:val="center"/>
          </w:tcPr>
          <w:p w14:paraId="3D037189" w14:textId="77777777" w:rsidR="00505846" w:rsidRPr="00841724" w:rsidRDefault="00505846" w:rsidP="004E1728">
            <w:pPr>
              <w:adjustRightInd w:val="0"/>
              <w:snapToGrid w:val="0"/>
              <w:spacing w:line="276" w:lineRule="auto"/>
              <w:rPr>
                <w:kern w:val="0"/>
                <w:szCs w:val="21"/>
              </w:rPr>
            </w:pPr>
            <w:r w:rsidRPr="00841724">
              <w:rPr>
                <w:kern w:val="0"/>
                <w:szCs w:val="21"/>
              </w:rPr>
              <w:t>第二作者</w:t>
            </w:r>
          </w:p>
        </w:tc>
        <w:tc>
          <w:tcPr>
            <w:tcW w:w="1002" w:type="pct"/>
            <w:vAlign w:val="center"/>
          </w:tcPr>
          <w:p w14:paraId="482762C5" w14:textId="77777777" w:rsidR="00505846" w:rsidRPr="00841724" w:rsidRDefault="00505846" w:rsidP="004E1728">
            <w:pPr>
              <w:adjustRightInd w:val="0"/>
              <w:snapToGrid w:val="0"/>
              <w:spacing w:line="276" w:lineRule="auto"/>
              <w:rPr>
                <w:kern w:val="0"/>
                <w:szCs w:val="21"/>
              </w:rPr>
            </w:pPr>
            <w:r w:rsidRPr="00841724">
              <w:rPr>
                <w:kern w:val="0"/>
                <w:szCs w:val="21"/>
              </w:rPr>
              <w:t>第三作者</w:t>
            </w:r>
          </w:p>
        </w:tc>
      </w:tr>
      <w:tr w:rsidR="005A043E" w:rsidRPr="00841724" w14:paraId="54E8143E" w14:textId="77777777" w:rsidTr="00DB1147">
        <w:trPr>
          <w:trHeight w:val="397"/>
        </w:trPr>
        <w:tc>
          <w:tcPr>
            <w:tcW w:w="1545" w:type="pct"/>
            <w:vAlign w:val="center"/>
          </w:tcPr>
          <w:p w14:paraId="1C6236A3" w14:textId="77777777" w:rsidR="00505846" w:rsidRPr="00841724" w:rsidRDefault="00505846" w:rsidP="004E1728">
            <w:pPr>
              <w:adjustRightInd w:val="0"/>
              <w:snapToGrid w:val="0"/>
              <w:spacing w:line="276" w:lineRule="auto"/>
              <w:rPr>
                <w:kern w:val="0"/>
                <w:szCs w:val="21"/>
              </w:rPr>
            </w:pPr>
            <w:r w:rsidRPr="00841724">
              <w:rPr>
                <w:kern w:val="0"/>
                <w:szCs w:val="21"/>
              </w:rPr>
              <w:t>发明专利授权（中国）</w:t>
            </w:r>
          </w:p>
        </w:tc>
        <w:tc>
          <w:tcPr>
            <w:tcW w:w="531" w:type="pct"/>
            <w:vAlign w:val="center"/>
          </w:tcPr>
          <w:p w14:paraId="7ED6C49B" w14:textId="7CA6A33A" w:rsidR="00505846" w:rsidRPr="00841724" w:rsidRDefault="00E94EB6" w:rsidP="004E1728">
            <w:pPr>
              <w:adjustRightInd w:val="0"/>
              <w:snapToGrid w:val="0"/>
              <w:spacing w:line="276" w:lineRule="auto"/>
              <w:jc w:val="center"/>
              <w:rPr>
                <w:kern w:val="0"/>
                <w:szCs w:val="21"/>
              </w:rPr>
            </w:pPr>
            <w:r w:rsidRPr="00841724">
              <w:rPr>
                <w:kern w:val="0"/>
                <w:szCs w:val="21"/>
              </w:rPr>
              <w:t>2</w:t>
            </w:r>
          </w:p>
        </w:tc>
        <w:tc>
          <w:tcPr>
            <w:tcW w:w="919" w:type="pct"/>
          </w:tcPr>
          <w:p w14:paraId="104173C2" w14:textId="77777777" w:rsidR="00505846" w:rsidRPr="00841724" w:rsidRDefault="00505846" w:rsidP="004E1728">
            <w:pPr>
              <w:adjustRightInd w:val="0"/>
              <w:snapToGrid w:val="0"/>
              <w:spacing w:line="276" w:lineRule="auto"/>
              <w:ind w:firstLineChars="200" w:firstLine="420"/>
              <w:rPr>
                <w:kern w:val="0"/>
                <w:szCs w:val="21"/>
              </w:rPr>
            </w:pPr>
            <w:r w:rsidRPr="00841724">
              <w:rPr>
                <w:kern w:val="0"/>
                <w:szCs w:val="21"/>
              </w:rPr>
              <w:t>1</w:t>
            </w:r>
          </w:p>
        </w:tc>
        <w:tc>
          <w:tcPr>
            <w:tcW w:w="1004" w:type="pct"/>
          </w:tcPr>
          <w:p w14:paraId="3A02A049" w14:textId="77777777" w:rsidR="00505846" w:rsidRPr="00841724" w:rsidRDefault="00505846" w:rsidP="004E1728">
            <w:pPr>
              <w:adjustRightInd w:val="0"/>
              <w:snapToGrid w:val="0"/>
              <w:spacing w:line="276" w:lineRule="auto"/>
              <w:ind w:firstLineChars="200" w:firstLine="420"/>
              <w:rPr>
                <w:kern w:val="0"/>
                <w:szCs w:val="21"/>
              </w:rPr>
            </w:pPr>
            <w:r w:rsidRPr="00841724">
              <w:rPr>
                <w:kern w:val="0"/>
                <w:szCs w:val="21"/>
              </w:rPr>
              <w:t>0.5</w:t>
            </w:r>
          </w:p>
        </w:tc>
        <w:tc>
          <w:tcPr>
            <w:tcW w:w="1002" w:type="pct"/>
          </w:tcPr>
          <w:p w14:paraId="11CBDCF3" w14:textId="77777777" w:rsidR="00505846" w:rsidRPr="00841724" w:rsidRDefault="00505846" w:rsidP="004E1728">
            <w:pPr>
              <w:adjustRightInd w:val="0"/>
              <w:snapToGrid w:val="0"/>
              <w:spacing w:line="276" w:lineRule="auto"/>
              <w:jc w:val="center"/>
              <w:rPr>
                <w:kern w:val="0"/>
                <w:szCs w:val="21"/>
              </w:rPr>
            </w:pPr>
            <w:r w:rsidRPr="00841724">
              <w:rPr>
                <w:kern w:val="0"/>
                <w:szCs w:val="21"/>
              </w:rPr>
              <w:t>0.33</w:t>
            </w:r>
          </w:p>
        </w:tc>
      </w:tr>
      <w:tr w:rsidR="005A043E" w:rsidRPr="00841724" w14:paraId="2B06E1B8" w14:textId="77777777" w:rsidTr="00DB1147">
        <w:trPr>
          <w:trHeight w:val="397"/>
        </w:trPr>
        <w:tc>
          <w:tcPr>
            <w:tcW w:w="1545" w:type="pct"/>
            <w:vAlign w:val="center"/>
          </w:tcPr>
          <w:p w14:paraId="665D70AD" w14:textId="77777777" w:rsidR="00505846" w:rsidRPr="00841724" w:rsidRDefault="00505846" w:rsidP="004E1728">
            <w:pPr>
              <w:adjustRightInd w:val="0"/>
              <w:snapToGrid w:val="0"/>
              <w:spacing w:line="276" w:lineRule="auto"/>
              <w:rPr>
                <w:kern w:val="0"/>
                <w:szCs w:val="21"/>
              </w:rPr>
            </w:pPr>
            <w:r w:rsidRPr="00841724">
              <w:rPr>
                <w:kern w:val="0"/>
                <w:szCs w:val="21"/>
              </w:rPr>
              <w:t>发明专利公开（中国）</w:t>
            </w:r>
          </w:p>
        </w:tc>
        <w:tc>
          <w:tcPr>
            <w:tcW w:w="531" w:type="pct"/>
            <w:vAlign w:val="center"/>
          </w:tcPr>
          <w:p w14:paraId="29B89B1A" w14:textId="70D9CD80" w:rsidR="00505846" w:rsidRPr="00841724" w:rsidRDefault="00505846" w:rsidP="004E1728">
            <w:pPr>
              <w:adjustRightInd w:val="0"/>
              <w:snapToGrid w:val="0"/>
              <w:spacing w:line="276" w:lineRule="auto"/>
              <w:jc w:val="center"/>
              <w:rPr>
                <w:kern w:val="0"/>
                <w:szCs w:val="21"/>
              </w:rPr>
            </w:pPr>
            <w:r w:rsidRPr="00841724">
              <w:rPr>
                <w:kern w:val="0"/>
                <w:szCs w:val="21"/>
              </w:rPr>
              <w:t>1</w:t>
            </w:r>
          </w:p>
        </w:tc>
        <w:tc>
          <w:tcPr>
            <w:tcW w:w="919" w:type="pct"/>
          </w:tcPr>
          <w:p w14:paraId="2A2310C2" w14:textId="77777777" w:rsidR="00505846" w:rsidRPr="00841724" w:rsidRDefault="00505846" w:rsidP="004E1728">
            <w:pPr>
              <w:adjustRightInd w:val="0"/>
              <w:snapToGrid w:val="0"/>
              <w:spacing w:line="276" w:lineRule="auto"/>
              <w:ind w:firstLineChars="200" w:firstLine="420"/>
              <w:rPr>
                <w:kern w:val="0"/>
                <w:szCs w:val="21"/>
              </w:rPr>
            </w:pPr>
            <w:r w:rsidRPr="00841724">
              <w:rPr>
                <w:kern w:val="0"/>
                <w:szCs w:val="21"/>
              </w:rPr>
              <w:t>1</w:t>
            </w:r>
          </w:p>
        </w:tc>
        <w:tc>
          <w:tcPr>
            <w:tcW w:w="1004" w:type="pct"/>
          </w:tcPr>
          <w:p w14:paraId="1E46B3ED" w14:textId="77777777" w:rsidR="00505846" w:rsidRPr="00841724" w:rsidRDefault="00505846" w:rsidP="004E1728">
            <w:pPr>
              <w:adjustRightInd w:val="0"/>
              <w:snapToGrid w:val="0"/>
              <w:spacing w:line="276" w:lineRule="auto"/>
              <w:ind w:firstLineChars="200" w:firstLine="420"/>
              <w:rPr>
                <w:kern w:val="0"/>
                <w:szCs w:val="21"/>
              </w:rPr>
            </w:pPr>
            <w:r w:rsidRPr="00841724">
              <w:rPr>
                <w:kern w:val="0"/>
                <w:szCs w:val="21"/>
              </w:rPr>
              <w:t>0.5</w:t>
            </w:r>
          </w:p>
        </w:tc>
        <w:tc>
          <w:tcPr>
            <w:tcW w:w="1002" w:type="pct"/>
          </w:tcPr>
          <w:p w14:paraId="19714F96" w14:textId="77777777" w:rsidR="00505846" w:rsidRPr="00841724" w:rsidRDefault="00505846" w:rsidP="004E1728">
            <w:pPr>
              <w:adjustRightInd w:val="0"/>
              <w:snapToGrid w:val="0"/>
              <w:spacing w:line="276" w:lineRule="auto"/>
              <w:jc w:val="center"/>
              <w:rPr>
                <w:kern w:val="0"/>
                <w:szCs w:val="21"/>
              </w:rPr>
            </w:pPr>
            <w:r w:rsidRPr="00841724">
              <w:rPr>
                <w:kern w:val="0"/>
                <w:szCs w:val="21"/>
              </w:rPr>
              <w:t>0.33</w:t>
            </w:r>
          </w:p>
        </w:tc>
      </w:tr>
    </w:tbl>
    <w:p w14:paraId="62541077" w14:textId="3D856C6F" w:rsidR="00F63F0C" w:rsidRPr="00841724" w:rsidRDefault="00505846" w:rsidP="004E1728">
      <w:pPr>
        <w:spacing w:line="276" w:lineRule="auto"/>
        <w:rPr>
          <w:b/>
          <w:kern w:val="0"/>
          <w:szCs w:val="21"/>
        </w:rPr>
      </w:pPr>
      <w:r w:rsidRPr="00841724">
        <w:rPr>
          <w:kern w:val="0"/>
          <w:szCs w:val="21"/>
        </w:rPr>
        <w:t>注：</w:t>
      </w:r>
      <w:r w:rsidR="000A473C">
        <w:rPr>
          <w:rFonts w:hint="eastAsia"/>
          <w:kern w:val="0"/>
          <w:szCs w:val="21"/>
        </w:rPr>
        <w:t>（</w:t>
      </w:r>
      <w:r w:rsidR="000A473C">
        <w:rPr>
          <w:rFonts w:hint="eastAsia"/>
          <w:kern w:val="0"/>
          <w:szCs w:val="21"/>
        </w:rPr>
        <w:t>1</w:t>
      </w:r>
      <w:r w:rsidR="000A473C">
        <w:rPr>
          <w:rFonts w:hint="eastAsia"/>
          <w:kern w:val="0"/>
          <w:szCs w:val="21"/>
        </w:rPr>
        <w:t>）</w:t>
      </w:r>
      <w:r w:rsidRPr="00841724">
        <w:rPr>
          <w:b/>
          <w:kern w:val="0"/>
          <w:szCs w:val="21"/>
        </w:rPr>
        <w:t>博士只计算专利授权，硕士计算专利公开、授权</w:t>
      </w:r>
      <w:r w:rsidR="000A473C">
        <w:rPr>
          <w:rFonts w:hint="eastAsia"/>
          <w:b/>
          <w:kern w:val="0"/>
          <w:szCs w:val="21"/>
        </w:rPr>
        <w:t>。</w:t>
      </w:r>
    </w:p>
    <w:p w14:paraId="420E1A79" w14:textId="76F0A6C7" w:rsidR="00505846" w:rsidRPr="00841724" w:rsidRDefault="000A473C" w:rsidP="004E1728">
      <w:pPr>
        <w:spacing w:line="276" w:lineRule="auto"/>
        <w:ind w:firstLineChars="200" w:firstLine="420"/>
        <w:rPr>
          <w:kern w:val="0"/>
          <w:szCs w:val="21"/>
        </w:rPr>
      </w:pPr>
      <w:r>
        <w:rPr>
          <w:rFonts w:hint="eastAsia"/>
          <w:kern w:val="0"/>
          <w:szCs w:val="21"/>
        </w:rPr>
        <w:t>（</w:t>
      </w:r>
      <w:r>
        <w:rPr>
          <w:rFonts w:hint="eastAsia"/>
          <w:kern w:val="0"/>
          <w:szCs w:val="21"/>
        </w:rPr>
        <w:t>2</w:t>
      </w:r>
      <w:r>
        <w:rPr>
          <w:rFonts w:hint="eastAsia"/>
          <w:kern w:val="0"/>
          <w:szCs w:val="21"/>
        </w:rPr>
        <w:t>）</w:t>
      </w:r>
      <w:r w:rsidR="00BC50AC" w:rsidRPr="00841724">
        <w:rPr>
          <w:kern w:val="0"/>
          <w:szCs w:val="21"/>
        </w:rPr>
        <w:t>国际专利与中国专利等同</w:t>
      </w:r>
      <w:r w:rsidR="00370366" w:rsidRPr="00841724">
        <w:rPr>
          <w:kern w:val="0"/>
          <w:szCs w:val="21"/>
        </w:rPr>
        <w:t>。</w:t>
      </w:r>
    </w:p>
    <w:p w14:paraId="46DB16F4" w14:textId="177EEECF" w:rsidR="00DB1147" w:rsidRPr="00841724" w:rsidRDefault="005A043E" w:rsidP="00DB1147">
      <w:pPr>
        <w:spacing w:beforeLines="50" w:before="156" w:line="276" w:lineRule="auto"/>
        <w:rPr>
          <w:b/>
          <w:sz w:val="24"/>
        </w:rPr>
      </w:pPr>
      <w:bookmarkStart w:id="2" w:name="_Toc35264576"/>
      <w:r w:rsidRPr="00841724">
        <w:rPr>
          <w:b/>
          <w:sz w:val="24"/>
        </w:rPr>
        <w:br w:type="page"/>
      </w:r>
      <w:r w:rsidR="00572743">
        <w:rPr>
          <w:b/>
          <w:sz w:val="24"/>
        </w:rPr>
        <w:lastRenderedPageBreak/>
        <w:t>3</w:t>
      </w:r>
      <w:r w:rsidR="00572743" w:rsidRPr="00841724">
        <w:rPr>
          <w:b/>
          <w:sz w:val="24"/>
        </w:rPr>
        <w:t>、</w:t>
      </w:r>
      <w:r w:rsidR="00572743">
        <w:rPr>
          <w:rFonts w:hint="eastAsia"/>
          <w:b/>
          <w:sz w:val="24"/>
        </w:rPr>
        <w:t>科研竞赛</w:t>
      </w:r>
    </w:p>
    <w:tbl>
      <w:tblPr>
        <w:tblStyle w:val="af"/>
        <w:tblW w:w="4975" w:type="pct"/>
        <w:tblLook w:val="0000" w:firstRow="0" w:lastRow="0" w:firstColumn="0" w:lastColumn="0" w:noHBand="0" w:noVBand="0"/>
      </w:tblPr>
      <w:tblGrid>
        <w:gridCol w:w="2553"/>
        <w:gridCol w:w="1427"/>
        <w:gridCol w:w="1427"/>
        <w:gridCol w:w="1427"/>
        <w:gridCol w:w="1426"/>
      </w:tblGrid>
      <w:tr w:rsidR="00572743" w:rsidRPr="00841724" w14:paraId="3A454457" w14:textId="580A1CB0" w:rsidTr="00DB1147">
        <w:trPr>
          <w:trHeight w:val="814"/>
        </w:trPr>
        <w:tc>
          <w:tcPr>
            <w:tcW w:w="1545" w:type="pct"/>
            <w:tcBorders>
              <w:tl2br w:val="single" w:sz="4" w:space="0" w:color="auto"/>
            </w:tcBorders>
          </w:tcPr>
          <w:p w14:paraId="03D9788A" w14:textId="77777777" w:rsidR="00572743" w:rsidRDefault="00572743" w:rsidP="00572743">
            <w:pPr>
              <w:adjustRightInd w:val="0"/>
              <w:snapToGrid w:val="0"/>
              <w:spacing w:line="276" w:lineRule="auto"/>
              <w:ind w:firstLineChars="700" w:firstLine="1470"/>
              <w:rPr>
                <w:kern w:val="0"/>
                <w:szCs w:val="21"/>
              </w:rPr>
            </w:pPr>
            <w:r>
              <w:rPr>
                <w:rFonts w:hint="eastAsia"/>
                <w:kern w:val="0"/>
                <w:szCs w:val="21"/>
              </w:rPr>
              <w:t>获奖等级</w:t>
            </w:r>
          </w:p>
          <w:p w14:paraId="36B883EB" w14:textId="2C93E41E" w:rsidR="00572743" w:rsidRPr="00841724" w:rsidRDefault="00572743" w:rsidP="00115324">
            <w:pPr>
              <w:adjustRightInd w:val="0"/>
              <w:snapToGrid w:val="0"/>
              <w:spacing w:line="276" w:lineRule="auto"/>
              <w:rPr>
                <w:kern w:val="0"/>
                <w:szCs w:val="21"/>
              </w:rPr>
            </w:pPr>
            <w:r>
              <w:rPr>
                <w:rFonts w:hint="eastAsia"/>
                <w:kern w:val="0"/>
                <w:szCs w:val="21"/>
              </w:rPr>
              <w:t>奖项级别</w:t>
            </w:r>
          </w:p>
        </w:tc>
        <w:tc>
          <w:tcPr>
            <w:tcW w:w="864" w:type="pct"/>
            <w:vAlign w:val="center"/>
          </w:tcPr>
          <w:p w14:paraId="5FA98ECF" w14:textId="16ACF116" w:rsidR="00572743" w:rsidRPr="00841724" w:rsidRDefault="00572743" w:rsidP="00DB1147">
            <w:pPr>
              <w:adjustRightInd w:val="0"/>
              <w:snapToGrid w:val="0"/>
              <w:spacing w:line="276" w:lineRule="auto"/>
              <w:jc w:val="center"/>
              <w:rPr>
                <w:kern w:val="0"/>
                <w:szCs w:val="21"/>
              </w:rPr>
            </w:pPr>
            <w:r>
              <w:rPr>
                <w:rFonts w:hint="eastAsia"/>
                <w:kern w:val="0"/>
                <w:szCs w:val="21"/>
              </w:rPr>
              <w:t>特等奖</w:t>
            </w:r>
          </w:p>
        </w:tc>
        <w:tc>
          <w:tcPr>
            <w:tcW w:w="864" w:type="pct"/>
            <w:vAlign w:val="center"/>
          </w:tcPr>
          <w:p w14:paraId="06D87D22" w14:textId="580BE1CA" w:rsidR="00572743" w:rsidRPr="00841724" w:rsidRDefault="00572743" w:rsidP="00DB1147">
            <w:pPr>
              <w:adjustRightInd w:val="0"/>
              <w:snapToGrid w:val="0"/>
              <w:spacing w:line="276" w:lineRule="auto"/>
              <w:jc w:val="center"/>
              <w:rPr>
                <w:kern w:val="0"/>
                <w:szCs w:val="21"/>
              </w:rPr>
            </w:pPr>
            <w:r>
              <w:rPr>
                <w:rFonts w:hint="eastAsia"/>
                <w:kern w:val="0"/>
                <w:szCs w:val="21"/>
              </w:rPr>
              <w:t>一等奖</w:t>
            </w:r>
          </w:p>
        </w:tc>
        <w:tc>
          <w:tcPr>
            <w:tcW w:w="864" w:type="pct"/>
            <w:vAlign w:val="center"/>
          </w:tcPr>
          <w:p w14:paraId="0DD200FB" w14:textId="5A479128" w:rsidR="00572743" w:rsidRPr="00841724" w:rsidRDefault="00572743" w:rsidP="00DB1147">
            <w:pPr>
              <w:adjustRightInd w:val="0"/>
              <w:snapToGrid w:val="0"/>
              <w:spacing w:line="276" w:lineRule="auto"/>
              <w:jc w:val="center"/>
              <w:rPr>
                <w:kern w:val="0"/>
                <w:szCs w:val="21"/>
              </w:rPr>
            </w:pPr>
            <w:r>
              <w:rPr>
                <w:rFonts w:hint="eastAsia"/>
                <w:kern w:val="0"/>
                <w:szCs w:val="21"/>
              </w:rPr>
              <w:t>二等奖</w:t>
            </w:r>
          </w:p>
        </w:tc>
        <w:tc>
          <w:tcPr>
            <w:tcW w:w="864" w:type="pct"/>
            <w:vAlign w:val="center"/>
          </w:tcPr>
          <w:p w14:paraId="16FB7F8E" w14:textId="22A9A001" w:rsidR="00572743" w:rsidRPr="00841724" w:rsidRDefault="00572743" w:rsidP="00DB1147">
            <w:pPr>
              <w:adjustRightInd w:val="0"/>
              <w:snapToGrid w:val="0"/>
              <w:spacing w:line="276" w:lineRule="auto"/>
              <w:jc w:val="center"/>
              <w:rPr>
                <w:kern w:val="0"/>
                <w:szCs w:val="21"/>
              </w:rPr>
            </w:pPr>
            <w:r>
              <w:rPr>
                <w:rFonts w:hint="eastAsia"/>
                <w:kern w:val="0"/>
                <w:szCs w:val="21"/>
              </w:rPr>
              <w:t>三等奖</w:t>
            </w:r>
          </w:p>
        </w:tc>
      </w:tr>
      <w:tr w:rsidR="00572743" w:rsidRPr="00841724" w14:paraId="7D9EA692" w14:textId="77777777" w:rsidTr="00DB1147">
        <w:trPr>
          <w:trHeight w:val="397"/>
        </w:trPr>
        <w:tc>
          <w:tcPr>
            <w:tcW w:w="1545" w:type="pct"/>
          </w:tcPr>
          <w:p w14:paraId="0C97C1E2" w14:textId="2865113C" w:rsidR="00572743" w:rsidRPr="00841724" w:rsidRDefault="00572743" w:rsidP="00115324">
            <w:pPr>
              <w:adjustRightInd w:val="0"/>
              <w:snapToGrid w:val="0"/>
              <w:spacing w:line="276" w:lineRule="auto"/>
              <w:rPr>
                <w:kern w:val="0"/>
                <w:szCs w:val="21"/>
              </w:rPr>
            </w:pPr>
            <w:r>
              <w:rPr>
                <w:rFonts w:hint="eastAsia"/>
                <w:kern w:val="0"/>
                <w:szCs w:val="21"/>
              </w:rPr>
              <w:t>“挑战杯”全国大学生课外学术科技作品竞赛</w:t>
            </w:r>
          </w:p>
        </w:tc>
        <w:tc>
          <w:tcPr>
            <w:tcW w:w="864" w:type="pct"/>
            <w:vAlign w:val="center"/>
          </w:tcPr>
          <w:p w14:paraId="34F5ADFB" w14:textId="3F707472" w:rsidR="00572743" w:rsidRPr="00841724" w:rsidRDefault="00572743" w:rsidP="00DB1147">
            <w:pPr>
              <w:adjustRightInd w:val="0"/>
              <w:snapToGrid w:val="0"/>
              <w:spacing w:line="276" w:lineRule="auto"/>
              <w:jc w:val="center"/>
              <w:rPr>
                <w:kern w:val="0"/>
                <w:szCs w:val="21"/>
              </w:rPr>
            </w:pPr>
            <w:r>
              <w:rPr>
                <w:rFonts w:hint="eastAsia"/>
                <w:kern w:val="0"/>
                <w:szCs w:val="21"/>
              </w:rPr>
              <w:t>7</w:t>
            </w:r>
          </w:p>
        </w:tc>
        <w:tc>
          <w:tcPr>
            <w:tcW w:w="864" w:type="pct"/>
            <w:vAlign w:val="center"/>
          </w:tcPr>
          <w:p w14:paraId="50203679" w14:textId="583015E0" w:rsidR="00572743" w:rsidRPr="00841724" w:rsidRDefault="00572743" w:rsidP="00DB1147">
            <w:pPr>
              <w:adjustRightInd w:val="0"/>
              <w:snapToGrid w:val="0"/>
              <w:spacing w:line="276" w:lineRule="auto"/>
              <w:jc w:val="center"/>
              <w:rPr>
                <w:kern w:val="0"/>
                <w:szCs w:val="21"/>
              </w:rPr>
            </w:pPr>
            <w:r>
              <w:rPr>
                <w:rFonts w:hint="eastAsia"/>
                <w:kern w:val="0"/>
                <w:szCs w:val="21"/>
              </w:rPr>
              <w:t>5</w:t>
            </w:r>
          </w:p>
        </w:tc>
        <w:tc>
          <w:tcPr>
            <w:tcW w:w="864" w:type="pct"/>
            <w:vAlign w:val="center"/>
          </w:tcPr>
          <w:p w14:paraId="7ED693F3" w14:textId="47C411C2" w:rsidR="00572743" w:rsidRPr="00841724" w:rsidRDefault="00572743" w:rsidP="00DB1147">
            <w:pPr>
              <w:adjustRightInd w:val="0"/>
              <w:snapToGrid w:val="0"/>
              <w:spacing w:line="276" w:lineRule="auto"/>
              <w:jc w:val="center"/>
              <w:rPr>
                <w:kern w:val="0"/>
                <w:szCs w:val="21"/>
              </w:rPr>
            </w:pPr>
            <w:r>
              <w:rPr>
                <w:rFonts w:hint="eastAsia"/>
                <w:kern w:val="0"/>
                <w:szCs w:val="21"/>
              </w:rPr>
              <w:t>4</w:t>
            </w:r>
          </w:p>
        </w:tc>
        <w:tc>
          <w:tcPr>
            <w:tcW w:w="864" w:type="pct"/>
            <w:vAlign w:val="center"/>
          </w:tcPr>
          <w:p w14:paraId="08F6C2DF" w14:textId="47EA2215" w:rsidR="00572743" w:rsidRPr="00841724" w:rsidRDefault="00572743" w:rsidP="00DB1147">
            <w:pPr>
              <w:adjustRightInd w:val="0"/>
              <w:snapToGrid w:val="0"/>
              <w:spacing w:line="276" w:lineRule="auto"/>
              <w:jc w:val="center"/>
              <w:rPr>
                <w:kern w:val="0"/>
                <w:szCs w:val="21"/>
              </w:rPr>
            </w:pPr>
            <w:r>
              <w:rPr>
                <w:rFonts w:hint="eastAsia"/>
                <w:kern w:val="0"/>
                <w:szCs w:val="21"/>
              </w:rPr>
              <w:t>3</w:t>
            </w:r>
          </w:p>
        </w:tc>
      </w:tr>
      <w:tr w:rsidR="00DB1147" w:rsidRPr="00841724" w14:paraId="11A5483B" w14:textId="77777777" w:rsidTr="00DB1147">
        <w:trPr>
          <w:trHeight w:val="397"/>
        </w:trPr>
        <w:tc>
          <w:tcPr>
            <w:tcW w:w="1545" w:type="pct"/>
          </w:tcPr>
          <w:p w14:paraId="4A692CC5" w14:textId="12401645" w:rsidR="00DB1147" w:rsidRPr="00841724" w:rsidRDefault="00DB1147" w:rsidP="00DB1147">
            <w:pPr>
              <w:adjustRightInd w:val="0"/>
              <w:snapToGrid w:val="0"/>
              <w:spacing w:line="276" w:lineRule="auto"/>
              <w:jc w:val="center"/>
              <w:rPr>
                <w:kern w:val="0"/>
                <w:szCs w:val="21"/>
              </w:rPr>
            </w:pPr>
            <w:r>
              <w:rPr>
                <w:rFonts w:hint="eastAsia"/>
                <w:kern w:val="0"/>
                <w:szCs w:val="21"/>
              </w:rPr>
              <w:t>互联网</w:t>
            </w:r>
            <w:r>
              <w:rPr>
                <w:rFonts w:hint="eastAsia"/>
                <w:kern w:val="0"/>
                <w:szCs w:val="21"/>
              </w:rPr>
              <w:t>+</w:t>
            </w:r>
          </w:p>
        </w:tc>
        <w:tc>
          <w:tcPr>
            <w:tcW w:w="864" w:type="pct"/>
            <w:vAlign w:val="center"/>
          </w:tcPr>
          <w:p w14:paraId="3FE7539D" w14:textId="42BBE578" w:rsidR="00DB1147" w:rsidRPr="00841724" w:rsidRDefault="00DB1147" w:rsidP="00DB1147">
            <w:pPr>
              <w:adjustRightInd w:val="0"/>
              <w:snapToGrid w:val="0"/>
              <w:spacing w:line="276" w:lineRule="auto"/>
              <w:jc w:val="center"/>
              <w:rPr>
                <w:kern w:val="0"/>
                <w:szCs w:val="21"/>
              </w:rPr>
            </w:pPr>
            <w:r>
              <w:rPr>
                <w:rFonts w:hint="eastAsia"/>
                <w:kern w:val="0"/>
                <w:szCs w:val="21"/>
              </w:rPr>
              <w:t>7</w:t>
            </w:r>
          </w:p>
        </w:tc>
        <w:tc>
          <w:tcPr>
            <w:tcW w:w="864" w:type="pct"/>
            <w:vAlign w:val="center"/>
          </w:tcPr>
          <w:p w14:paraId="287F83E8" w14:textId="3D5F0336" w:rsidR="00DB1147" w:rsidRPr="00841724" w:rsidRDefault="00DB1147" w:rsidP="00DB1147">
            <w:pPr>
              <w:adjustRightInd w:val="0"/>
              <w:snapToGrid w:val="0"/>
              <w:spacing w:line="276" w:lineRule="auto"/>
              <w:jc w:val="center"/>
              <w:rPr>
                <w:kern w:val="0"/>
                <w:szCs w:val="21"/>
              </w:rPr>
            </w:pPr>
            <w:r>
              <w:rPr>
                <w:rFonts w:hint="eastAsia"/>
                <w:kern w:val="0"/>
                <w:szCs w:val="21"/>
              </w:rPr>
              <w:t>5</w:t>
            </w:r>
          </w:p>
        </w:tc>
        <w:tc>
          <w:tcPr>
            <w:tcW w:w="864" w:type="pct"/>
            <w:vAlign w:val="center"/>
          </w:tcPr>
          <w:p w14:paraId="3EF414E7" w14:textId="010B0790" w:rsidR="00DB1147" w:rsidRPr="00841724" w:rsidRDefault="00DB1147" w:rsidP="00DB1147">
            <w:pPr>
              <w:adjustRightInd w:val="0"/>
              <w:snapToGrid w:val="0"/>
              <w:spacing w:line="276" w:lineRule="auto"/>
              <w:jc w:val="center"/>
              <w:rPr>
                <w:kern w:val="0"/>
                <w:szCs w:val="21"/>
              </w:rPr>
            </w:pPr>
            <w:r>
              <w:rPr>
                <w:rFonts w:hint="eastAsia"/>
                <w:kern w:val="0"/>
                <w:szCs w:val="21"/>
              </w:rPr>
              <w:t>4</w:t>
            </w:r>
          </w:p>
        </w:tc>
        <w:tc>
          <w:tcPr>
            <w:tcW w:w="864" w:type="pct"/>
            <w:vAlign w:val="center"/>
          </w:tcPr>
          <w:p w14:paraId="34D2AF8B" w14:textId="1F2DC3BB" w:rsidR="00DB1147" w:rsidRPr="00841724" w:rsidRDefault="00DB1147" w:rsidP="00DB1147">
            <w:pPr>
              <w:adjustRightInd w:val="0"/>
              <w:snapToGrid w:val="0"/>
              <w:spacing w:line="276" w:lineRule="auto"/>
              <w:jc w:val="center"/>
              <w:rPr>
                <w:kern w:val="0"/>
                <w:szCs w:val="21"/>
              </w:rPr>
            </w:pPr>
            <w:r>
              <w:rPr>
                <w:rFonts w:hint="eastAsia"/>
                <w:kern w:val="0"/>
                <w:szCs w:val="21"/>
              </w:rPr>
              <w:t>3</w:t>
            </w:r>
          </w:p>
        </w:tc>
      </w:tr>
    </w:tbl>
    <w:p w14:paraId="3B5F4C1E" w14:textId="55173ED6" w:rsidR="00DB1147" w:rsidRDefault="00DB1147" w:rsidP="00DB1147">
      <w:pPr>
        <w:autoSpaceDE w:val="0"/>
        <w:autoSpaceDN w:val="0"/>
        <w:adjustRightInd w:val="0"/>
        <w:jc w:val="left"/>
        <w:rPr>
          <w:rFonts w:ascii="仿宋" w:eastAsia="仿宋" w:hAnsiTheme="minorHAnsi" w:cs="仿宋"/>
          <w:kern w:val="0"/>
          <w:sz w:val="24"/>
        </w:rPr>
      </w:pPr>
      <w:r>
        <w:rPr>
          <w:rFonts w:ascii="仿宋" w:eastAsia="仿宋" w:hAnsiTheme="minorHAnsi" w:cs="仿宋" w:hint="eastAsia"/>
          <w:kern w:val="0"/>
          <w:sz w:val="24"/>
        </w:rPr>
        <w:t>注：</w:t>
      </w:r>
      <w:r w:rsidRPr="00DB1147">
        <w:rPr>
          <w:rFonts w:ascii="仿宋" w:eastAsia="仿宋" w:hAnsiTheme="minorHAnsi" w:cs="仿宋" w:hint="eastAsia"/>
          <w:b/>
          <w:kern w:val="0"/>
          <w:sz w:val="24"/>
        </w:rPr>
        <w:t>同一作品</w:t>
      </w:r>
      <w:r>
        <w:rPr>
          <w:rFonts w:ascii="仿宋" w:eastAsia="仿宋" w:hAnsiTheme="minorHAnsi" w:cs="仿宋" w:hint="eastAsia"/>
          <w:kern w:val="0"/>
          <w:sz w:val="24"/>
        </w:rPr>
        <w:t>参加不同竞赛或同一竞赛不同组别，只计分一次，取最高分。</w:t>
      </w:r>
    </w:p>
    <w:p w14:paraId="02E577DB" w14:textId="5F2F57DA" w:rsidR="00505846" w:rsidRPr="00841724" w:rsidRDefault="00572743" w:rsidP="00DB1147">
      <w:pPr>
        <w:spacing w:beforeLines="50" w:before="156" w:line="276" w:lineRule="auto"/>
        <w:rPr>
          <w:b/>
          <w:sz w:val="24"/>
        </w:rPr>
      </w:pPr>
      <w:r>
        <w:rPr>
          <w:b/>
          <w:sz w:val="24"/>
        </w:rPr>
        <w:t>4</w:t>
      </w:r>
      <w:r w:rsidR="00505846" w:rsidRPr="00841724">
        <w:rPr>
          <w:b/>
          <w:sz w:val="24"/>
        </w:rPr>
        <w:t>、附录</w:t>
      </w:r>
      <w:bookmarkEnd w:id="2"/>
    </w:p>
    <w:p w14:paraId="365A93ED" w14:textId="7D01FF27" w:rsidR="00505846" w:rsidRPr="00841724" w:rsidRDefault="00505846" w:rsidP="005A043E">
      <w:pPr>
        <w:spacing w:line="360" w:lineRule="auto"/>
        <w:jc w:val="center"/>
        <w:rPr>
          <w:b/>
          <w:kern w:val="0"/>
          <w:szCs w:val="21"/>
        </w:rPr>
      </w:pPr>
      <w:r w:rsidRPr="00841724">
        <w:rPr>
          <w:b/>
          <w:kern w:val="0"/>
          <w:szCs w:val="21"/>
        </w:rPr>
        <w:t>A</w:t>
      </w:r>
      <w:r w:rsidRPr="00841724">
        <w:rPr>
          <w:b/>
          <w:kern w:val="0"/>
          <w:szCs w:val="21"/>
        </w:rPr>
        <w:t>档期刊</w:t>
      </w:r>
    </w:p>
    <w:p w14:paraId="4BE9B07B" w14:textId="77777777" w:rsidR="00505846" w:rsidRPr="00841724" w:rsidRDefault="00505846" w:rsidP="00505846">
      <w:pPr>
        <w:pStyle w:val="a7"/>
        <w:numPr>
          <w:ilvl w:val="0"/>
          <w:numId w:val="1"/>
        </w:numPr>
        <w:ind w:firstLineChars="0"/>
        <w:rPr>
          <w:kern w:val="0"/>
          <w:szCs w:val="21"/>
        </w:rPr>
      </w:pPr>
      <w:r w:rsidRPr="00841724">
        <w:rPr>
          <w:kern w:val="0"/>
          <w:szCs w:val="21"/>
        </w:rPr>
        <w:t>Nature Energy</w:t>
      </w:r>
    </w:p>
    <w:p w14:paraId="5F24402A" w14:textId="77777777" w:rsidR="00505846" w:rsidRPr="00841724" w:rsidRDefault="00505846" w:rsidP="00505846">
      <w:pPr>
        <w:pStyle w:val="a7"/>
        <w:numPr>
          <w:ilvl w:val="0"/>
          <w:numId w:val="1"/>
        </w:numPr>
        <w:ind w:firstLineChars="0"/>
        <w:rPr>
          <w:kern w:val="0"/>
          <w:szCs w:val="21"/>
        </w:rPr>
      </w:pPr>
      <w:r w:rsidRPr="00841724">
        <w:rPr>
          <w:kern w:val="0"/>
          <w:szCs w:val="21"/>
        </w:rPr>
        <w:t xml:space="preserve">Proceedings of </w:t>
      </w:r>
      <w:proofErr w:type="gramStart"/>
      <w:r w:rsidRPr="00841724">
        <w:rPr>
          <w:kern w:val="0"/>
          <w:szCs w:val="21"/>
        </w:rPr>
        <w:t>The</w:t>
      </w:r>
      <w:proofErr w:type="gramEnd"/>
      <w:r w:rsidRPr="00841724">
        <w:rPr>
          <w:kern w:val="0"/>
          <w:szCs w:val="21"/>
        </w:rPr>
        <w:t xml:space="preserve"> IEEE</w:t>
      </w:r>
    </w:p>
    <w:p w14:paraId="0CBE712A" w14:textId="77777777" w:rsidR="00505846" w:rsidRPr="00841724" w:rsidRDefault="00505846" w:rsidP="00505846">
      <w:pPr>
        <w:pStyle w:val="a7"/>
        <w:numPr>
          <w:ilvl w:val="0"/>
          <w:numId w:val="1"/>
        </w:numPr>
        <w:ind w:firstLineChars="0"/>
        <w:rPr>
          <w:kern w:val="0"/>
          <w:szCs w:val="21"/>
        </w:rPr>
      </w:pPr>
      <w:r w:rsidRPr="00841724">
        <w:rPr>
          <w:kern w:val="0"/>
          <w:szCs w:val="21"/>
        </w:rPr>
        <w:t>Renewable &amp; Sustainable Energy Reviews</w:t>
      </w:r>
    </w:p>
    <w:p w14:paraId="01080CF0"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Smart Grid</w:t>
      </w:r>
    </w:p>
    <w:p w14:paraId="2CE4FAE7" w14:textId="77777777" w:rsidR="00505846" w:rsidRPr="00841724" w:rsidRDefault="00505846" w:rsidP="00505846">
      <w:pPr>
        <w:pStyle w:val="a7"/>
        <w:numPr>
          <w:ilvl w:val="0"/>
          <w:numId w:val="1"/>
        </w:numPr>
        <w:ind w:firstLineChars="0"/>
        <w:rPr>
          <w:kern w:val="0"/>
          <w:szCs w:val="21"/>
        </w:rPr>
      </w:pPr>
      <w:r w:rsidRPr="00841724">
        <w:rPr>
          <w:kern w:val="0"/>
          <w:szCs w:val="21"/>
        </w:rPr>
        <w:t>Applied Energy</w:t>
      </w:r>
    </w:p>
    <w:p w14:paraId="677A2DBC"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Sustainable Energy</w:t>
      </w:r>
    </w:p>
    <w:p w14:paraId="55396504"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Industrial Electronics</w:t>
      </w:r>
    </w:p>
    <w:p w14:paraId="15E53933"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Power Electronics</w:t>
      </w:r>
    </w:p>
    <w:p w14:paraId="15D01ED7"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Power Systems</w:t>
      </w:r>
    </w:p>
    <w:p w14:paraId="6C3BD241" w14:textId="4FC87D9F" w:rsidR="00505846" w:rsidRPr="00841724" w:rsidRDefault="00505846" w:rsidP="00505846">
      <w:pPr>
        <w:pStyle w:val="a7"/>
        <w:numPr>
          <w:ilvl w:val="0"/>
          <w:numId w:val="1"/>
        </w:numPr>
        <w:ind w:firstLineChars="0"/>
        <w:rPr>
          <w:kern w:val="0"/>
          <w:szCs w:val="21"/>
        </w:rPr>
      </w:pPr>
      <w:r w:rsidRPr="00841724">
        <w:rPr>
          <w:kern w:val="0"/>
          <w:szCs w:val="21"/>
        </w:rPr>
        <w:t xml:space="preserve">IEEE Transactions on </w:t>
      </w:r>
      <w:r w:rsidR="0088313C" w:rsidRPr="00841724">
        <w:rPr>
          <w:kern w:val="0"/>
          <w:szCs w:val="21"/>
        </w:rPr>
        <w:t xml:space="preserve">Transportation Electrification </w:t>
      </w:r>
    </w:p>
    <w:p w14:paraId="4DFDF1A3"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Energy Conversion</w:t>
      </w:r>
    </w:p>
    <w:p w14:paraId="222BD4F5" w14:textId="77777777" w:rsidR="00505846" w:rsidRPr="00841724" w:rsidRDefault="00505846" w:rsidP="00505846">
      <w:pPr>
        <w:pStyle w:val="a7"/>
        <w:numPr>
          <w:ilvl w:val="0"/>
          <w:numId w:val="1"/>
        </w:numPr>
        <w:ind w:firstLineChars="0"/>
        <w:rPr>
          <w:kern w:val="0"/>
          <w:szCs w:val="21"/>
        </w:rPr>
      </w:pPr>
      <w:r w:rsidRPr="00841724">
        <w:rPr>
          <w:kern w:val="0"/>
          <w:szCs w:val="21"/>
        </w:rPr>
        <w:t>IEEE Transactions on Dielectrics and Electrical Insulation</w:t>
      </w:r>
    </w:p>
    <w:p w14:paraId="2D8B588E" w14:textId="77777777" w:rsidR="00505846" w:rsidRPr="00841724" w:rsidRDefault="00505846" w:rsidP="00505846">
      <w:pPr>
        <w:pStyle w:val="a7"/>
        <w:numPr>
          <w:ilvl w:val="0"/>
          <w:numId w:val="1"/>
        </w:numPr>
        <w:ind w:firstLineChars="0"/>
        <w:rPr>
          <w:kern w:val="0"/>
          <w:szCs w:val="21"/>
        </w:rPr>
      </w:pPr>
      <w:r w:rsidRPr="00841724">
        <w:rPr>
          <w:kern w:val="0"/>
          <w:szCs w:val="21"/>
        </w:rPr>
        <w:t>Superconductor Science and Technology</w:t>
      </w:r>
    </w:p>
    <w:p w14:paraId="66744F09" w14:textId="4DD1954B" w:rsidR="00F63F0C" w:rsidRPr="00841724" w:rsidRDefault="00F63F0C" w:rsidP="00662EC7">
      <w:pPr>
        <w:pStyle w:val="a7"/>
        <w:numPr>
          <w:ilvl w:val="0"/>
          <w:numId w:val="1"/>
        </w:numPr>
        <w:ind w:firstLineChars="0"/>
        <w:rPr>
          <w:kern w:val="0"/>
          <w:szCs w:val="21"/>
        </w:rPr>
      </w:pPr>
      <w:r w:rsidRPr="00841724">
        <w:rPr>
          <w:kern w:val="0"/>
          <w:szCs w:val="21"/>
        </w:rPr>
        <w:t>IEEE Transactions on Power Delivery</w:t>
      </w:r>
    </w:p>
    <w:p w14:paraId="55D1124E" w14:textId="50A6858F" w:rsidR="00505846" w:rsidRPr="00841724" w:rsidRDefault="00505846" w:rsidP="005A043E">
      <w:pPr>
        <w:spacing w:beforeLines="50" w:before="156" w:line="360" w:lineRule="auto"/>
        <w:jc w:val="center"/>
        <w:rPr>
          <w:b/>
          <w:kern w:val="0"/>
          <w:szCs w:val="21"/>
        </w:rPr>
      </w:pPr>
      <w:r w:rsidRPr="00841724">
        <w:rPr>
          <w:b/>
          <w:kern w:val="0"/>
          <w:szCs w:val="21"/>
        </w:rPr>
        <w:t>B</w:t>
      </w:r>
      <w:r w:rsidRPr="00841724">
        <w:rPr>
          <w:b/>
          <w:kern w:val="0"/>
          <w:szCs w:val="21"/>
        </w:rPr>
        <w:t>档期刊</w:t>
      </w:r>
    </w:p>
    <w:p w14:paraId="50B8288E" w14:textId="77777777" w:rsidR="00505846" w:rsidRPr="00841724" w:rsidRDefault="00505846" w:rsidP="00505846">
      <w:pPr>
        <w:pStyle w:val="a7"/>
        <w:numPr>
          <w:ilvl w:val="0"/>
          <w:numId w:val="2"/>
        </w:numPr>
        <w:ind w:firstLineChars="0"/>
        <w:rPr>
          <w:kern w:val="0"/>
          <w:szCs w:val="21"/>
        </w:rPr>
      </w:pPr>
      <w:r w:rsidRPr="00841724">
        <w:rPr>
          <w:kern w:val="0"/>
          <w:szCs w:val="21"/>
        </w:rPr>
        <w:t>IEEE Journal of Emerging and Selected Topics in Power Electronics</w:t>
      </w:r>
    </w:p>
    <w:p w14:paraId="43F8B0D8" w14:textId="77777777" w:rsidR="00505846" w:rsidRPr="00841724" w:rsidRDefault="00505846" w:rsidP="00505846">
      <w:pPr>
        <w:pStyle w:val="a7"/>
        <w:numPr>
          <w:ilvl w:val="0"/>
          <w:numId w:val="2"/>
        </w:numPr>
        <w:ind w:firstLineChars="0"/>
        <w:rPr>
          <w:kern w:val="0"/>
          <w:szCs w:val="21"/>
        </w:rPr>
      </w:pPr>
      <w:bookmarkStart w:id="3" w:name="OLE_LINK1"/>
      <w:bookmarkStart w:id="4" w:name="OLE_LINK2"/>
      <w:r w:rsidRPr="00841724">
        <w:rPr>
          <w:kern w:val="0"/>
          <w:szCs w:val="21"/>
        </w:rPr>
        <w:t>Energy</w:t>
      </w:r>
    </w:p>
    <w:bookmarkEnd w:id="3"/>
    <w:bookmarkEnd w:id="4"/>
    <w:p w14:paraId="36A51F78" w14:textId="77777777" w:rsidR="00505846" w:rsidRPr="00841724" w:rsidRDefault="00505846" w:rsidP="00505846">
      <w:pPr>
        <w:pStyle w:val="a7"/>
        <w:numPr>
          <w:ilvl w:val="0"/>
          <w:numId w:val="2"/>
        </w:numPr>
        <w:ind w:firstLineChars="0"/>
        <w:rPr>
          <w:kern w:val="0"/>
          <w:szCs w:val="21"/>
        </w:rPr>
      </w:pPr>
      <w:r w:rsidRPr="00841724">
        <w:rPr>
          <w:kern w:val="0"/>
          <w:szCs w:val="21"/>
        </w:rPr>
        <w:t>Renewable Energy</w:t>
      </w:r>
    </w:p>
    <w:p w14:paraId="77B4FFA1" w14:textId="7D7A7ABC" w:rsidR="00505846" w:rsidRPr="00841724" w:rsidRDefault="00505846" w:rsidP="00505846">
      <w:pPr>
        <w:pStyle w:val="a7"/>
        <w:numPr>
          <w:ilvl w:val="0"/>
          <w:numId w:val="2"/>
        </w:numPr>
        <w:ind w:firstLineChars="0"/>
        <w:rPr>
          <w:kern w:val="0"/>
          <w:szCs w:val="21"/>
        </w:rPr>
      </w:pPr>
      <w:r w:rsidRPr="00841724">
        <w:rPr>
          <w:kern w:val="0"/>
          <w:szCs w:val="21"/>
        </w:rPr>
        <w:t xml:space="preserve">IEEE Transactions on </w:t>
      </w:r>
      <w:r w:rsidR="0088313C" w:rsidRPr="00841724">
        <w:rPr>
          <w:kern w:val="0"/>
          <w:szCs w:val="21"/>
        </w:rPr>
        <w:t xml:space="preserve">Vehicular Technology </w:t>
      </w:r>
    </w:p>
    <w:p w14:paraId="56D4C54A" w14:textId="521519AF" w:rsidR="00505846" w:rsidRPr="00841724" w:rsidRDefault="00505846" w:rsidP="00505846">
      <w:pPr>
        <w:pStyle w:val="a7"/>
        <w:numPr>
          <w:ilvl w:val="0"/>
          <w:numId w:val="2"/>
        </w:numPr>
        <w:ind w:firstLineChars="0"/>
        <w:rPr>
          <w:kern w:val="0"/>
          <w:szCs w:val="21"/>
        </w:rPr>
      </w:pPr>
      <w:r w:rsidRPr="00841724">
        <w:rPr>
          <w:kern w:val="0"/>
          <w:szCs w:val="21"/>
        </w:rPr>
        <w:t>International Journal of Elect</w:t>
      </w:r>
      <w:r w:rsidR="001E52AD" w:rsidRPr="00841724">
        <w:rPr>
          <w:kern w:val="0"/>
          <w:szCs w:val="21"/>
        </w:rPr>
        <w:t>r</w:t>
      </w:r>
      <w:r w:rsidRPr="00841724">
        <w:rPr>
          <w:kern w:val="0"/>
          <w:szCs w:val="21"/>
        </w:rPr>
        <w:t>ic Power &amp; Energy Systems</w:t>
      </w:r>
    </w:p>
    <w:p w14:paraId="3BA19A99" w14:textId="77777777" w:rsidR="00505846" w:rsidRPr="00841724" w:rsidRDefault="00505846" w:rsidP="00505846">
      <w:pPr>
        <w:pStyle w:val="a7"/>
        <w:numPr>
          <w:ilvl w:val="0"/>
          <w:numId w:val="2"/>
        </w:numPr>
        <w:ind w:firstLineChars="0"/>
        <w:rPr>
          <w:kern w:val="0"/>
          <w:szCs w:val="21"/>
        </w:rPr>
      </w:pPr>
      <w:r w:rsidRPr="00841724">
        <w:rPr>
          <w:kern w:val="0"/>
          <w:szCs w:val="21"/>
        </w:rPr>
        <w:t>IET Renewable Power Generation</w:t>
      </w:r>
    </w:p>
    <w:p w14:paraId="41B4BCF1" w14:textId="77777777" w:rsidR="00505846" w:rsidRPr="00841724" w:rsidRDefault="00505846" w:rsidP="00505846">
      <w:pPr>
        <w:pStyle w:val="a7"/>
        <w:numPr>
          <w:ilvl w:val="0"/>
          <w:numId w:val="2"/>
        </w:numPr>
        <w:ind w:firstLineChars="0"/>
        <w:rPr>
          <w:kern w:val="0"/>
          <w:szCs w:val="21"/>
        </w:rPr>
      </w:pPr>
      <w:r w:rsidRPr="00841724">
        <w:rPr>
          <w:kern w:val="0"/>
          <w:szCs w:val="21"/>
        </w:rPr>
        <w:t>IET Generation, Transmission &amp; Distribution</w:t>
      </w:r>
    </w:p>
    <w:p w14:paraId="4DC14FD4" w14:textId="77777777" w:rsidR="00505846" w:rsidRPr="00841724" w:rsidRDefault="00505846" w:rsidP="00505846">
      <w:pPr>
        <w:pStyle w:val="a7"/>
        <w:numPr>
          <w:ilvl w:val="0"/>
          <w:numId w:val="2"/>
        </w:numPr>
        <w:ind w:firstLineChars="0"/>
        <w:rPr>
          <w:kern w:val="0"/>
          <w:szCs w:val="21"/>
        </w:rPr>
      </w:pPr>
      <w:r w:rsidRPr="00841724">
        <w:rPr>
          <w:kern w:val="0"/>
          <w:szCs w:val="21"/>
        </w:rPr>
        <w:t>IEEE Transactions on Instrumentation and Measurement</w:t>
      </w:r>
    </w:p>
    <w:p w14:paraId="0C204F89" w14:textId="77777777" w:rsidR="00505846" w:rsidRPr="00841724" w:rsidRDefault="00505846" w:rsidP="00505846">
      <w:pPr>
        <w:pStyle w:val="a7"/>
        <w:numPr>
          <w:ilvl w:val="0"/>
          <w:numId w:val="2"/>
        </w:numPr>
        <w:ind w:firstLineChars="0"/>
        <w:rPr>
          <w:kern w:val="0"/>
          <w:szCs w:val="21"/>
        </w:rPr>
      </w:pPr>
      <w:r w:rsidRPr="00841724">
        <w:rPr>
          <w:kern w:val="0"/>
          <w:szCs w:val="21"/>
        </w:rPr>
        <w:t>Electric Power Systems Research</w:t>
      </w:r>
    </w:p>
    <w:p w14:paraId="4E97F43D" w14:textId="77777777" w:rsidR="00505846" w:rsidRPr="00841724" w:rsidRDefault="00505846" w:rsidP="00505846">
      <w:pPr>
        <w:pStyle w:val="a7"/>
        <w:numPr>
          <w:ilvl w:val="0"/>
          <w:numId w:val="2"/>
        </w:numPr>
        <w:ind w:firstLineChars="0"/>
        <w:rPr>
          <w:kern w:val="0"/>
          <w:szCs w:val="21"/>
        </w:rPr>
      </w:pPr>
      <w:r w:rsidRPr="00841724">
        <w:rPr>
          <w:kern w:val="0"/>
          <w:szCs w:val="21"/>
        </w:rPr>
        <w:t>Journal of Modern Power Systems and Clean Energy</w:t>
      </w:r>
    </w:p>
    <w:p w14:paraId="3681AE37" w14:textId="77777777" w:rsidR="00505846" w:rsidRPr="00841724" w:rsidRDefault="00505846" w:rsidP="00505846">
      <w:pPr>
        <w:pStyle w:val="a7"/>
        <w:numPr>
          <w:ilvl w:val="0"/>
          <w:numId w:val="2"/>
        </w:numPr>
        <w:ind w:firstLineChars="0"/>
        <w:rPr>
          <w:kern w:val="0"/>
          <w:szCs w:val="21"/>
        </w:rPr>
      </w:pPr>
      <w:r w:rsidRPr="00841724">
        <w:rPr>
          <w:kern w:val="0"/>
          <w:szCs w:val="21"/>
        </w:rPr>
        <w:t>CSEE Journal of Power and Energy Systems</w:t>
      </w:r>
    </w:p>
    <w:p w14:paraId="28053698" w14:textId="77777777" w:rsidR="00505846" w:rsidRPr="00841724" w:rsidRDefault="00505846" w:rsidP="00505846">
      <w:pPr>
        <w:pStyle w:val="a7"/>
        <w:numPr>
          <w:ilvl w:val="0"/>
          <w:numId w:val="2"/>
        </w:numPr>
        <w:ind w:firstLineChars="0"/>
        <w:rPr>
          <w:kern w:val="0"/>
          <w:szCs w:val="21"/>
        </w:rPr>
      </w:pPr>
      <w:r w:rsidRPr="00841724">
        <w:rPr>
          <w:kern w:val="0"/>
          <w:szCs w:val="21"/>
        </w:rPr>
        <w:t>Measurement Science and Technology</w:t>
      </w:r>
    </w:p>
    <w:p w14:paraId="7C594831" w14:textId="7EF8BF7E" w:rsidR="00F63F0C" w:rsidRPr="00841724" w:rsidRDefault="00F63F0C" w:rsidP="00505846">
      <w:pPr>
        <w:pStyle w:val="a7"/>
        <w:numPr>
          <w:ilvl w:val="0"/>
          <w:numId w:val="2"/>
        </w:numPr>
        <w:ind w:firstLineChars="0"/>
        <w:rPr>
          <w:kern w:val="0"/>
          <w:szCs w:val="21"/>
        </w:rPr>
      </w:pPr>
      <w:r w:rsidRPr="00841724">
        <w:rPr>
          <w:kern w:val="0"/>
          <w:szCs w:val="21"/>
        </w:rPr>
        <w:t>IEEE Transactions on Magnetics</w:t>
      </w:r>
    </w:p>
    <w:p w14:paraId="5E1F5850" w14:textId="77777777" w:rsidR="00F63F0C" w:rsidRPr="00841724" w:rsidRDefault="00F63F0C" w:rsidP="00F63F0C">
      <w:pPr>
        <w:pStyle w:val="a7"/>
        <w:numPr>
          <w:ilvl w:val="0"/>
          <w:numId w:val="2"/>
        </w:numPr>
        <w:ind w:firstLineChars="0"/>
        <w:rPr>
          <w:kern w:val="0"/>
          <w:szCs w:val="21"/>
        </w:rPr>
      </w:pPr>
      <w:r w:rsidRPr="00841724">
        <w:rPr>
          <w:kern w:val="0"/>
          <w:szCs w:val="21"/>
        </w:rPr>
        <w:t>High Voltage</w:t>
      </w:r>
    </w:p>
    <w:p w14:paraId="136F049C" w14:textId="77777777" w:rsidR="009C0029" w:rsidRPr="00841724" w:rsidRDefault="009C0029" w:rsidP="009C0029">
      <w:pPr>
        <w:pStyle w:val="a7"/>
        <w:numPr>
          <w:ilvl w:val="0"/>
          <w:numId w:val="2"/>
        </w:numPr>
        <w:ind w:firstLineChars="0"/>
        <w:rPr>
          <w:kern w:val="0"/>
          <w:szCs w:val="21"/>
        </w:rPr>
      </w:pPr>
      <w:r w:rsidRPr="00841724">
        <w:rPr>
          <w:kern w:val="0"/>
          <w:szCs w:val="21"/>
        </w:rPr>
        <w:t>IEEE Transactions on Circuits and Systems I: Regular Papers</w:t>
      </w:r>
    </w:p>
    <w:p w14:paraId="61793AD0" w14:textId="2510865A" w:rsidR="009C0029" w:rsidRPr="00841724" w:rsidRDefault="009C0029" w:rsidP="009C0029">
      <w:pPr>
        <w:pStyle w:val="a7"/>
        <w:numPr>
          <w:ilvl w:val="0"/>
          <w:numId w:val="2"/>
        </w:numPr>
        <w:ind w:firstLineChars="0"/>
        <w:rPr>
          <w:kern w:val="0"/>
          <w:szCs w:val="21"/>
        </w:rPr>
      </w:pPr>
      <w:r w:rsidRPr="00841724">
        <w:rPr>
          <w:kern w:val="0"/>
          <w:szCs w:val="21"/>
        </w:rPr>
        <w:t>IEEE Transactions on Circuits and Systems II: Express Briefs</w:t>
      </w:r>
    </w:p>
    <w:p w14:paraId="4BF7D421" w14:textId="77777777" w:rsidR="00AE44CB" w:rsidRDefault="00AE44CB" w:rsidP="005A043E">
      <w:pPr>
        <w:spacing w:beforeLines="50" w:before="156" w:line="360" w:lineRule="auto"/>
        <w:jc w:val="center"/>
        <w:rPr>
          <w:b/>
          <w:kern w:val="0"/>
          <w:szCs w:val="21"/>
        </w:rPr>
      </w:pPr>
    </w:p>
    <w:p w14:paraId="4C3CAF34" w14:textId="5ADC2EAF" w:rsidR="00EF2F55" w:rsidRPr="00841724" w:rsidRDefault="00EF2F55" w:rsidP="005A043E">
      <w:pPr>
        <w:spacing w:beforeLines="50" w:before="156" w:line="360" w:lineRule="auto"/>
        <w:jc w:val="center"/>
        <w:rPr>
          <w:b/>
          <w:kern w:val="0"/>
          <w:szCs w:val="21"/>
        </w:rPr>
      </w:pPr>
      <w:r w:rsidRPr="00841724">
        <w:rPr>
          <w:b/>
          <w:kern w:val="0"/>
          <w:szCs w:val="21"/>
        </w:rPr>
        <w:lastRenderedPageBreak/>
        <w:t>负面清单</w:t>
      </w:r>
    </w:p>
    <w:p w14:paraId="1EF22622" w14:textId="1EE36D32" w:rsidR="00EF2F55" w:rsidRPr="00841724" w:rsidRDefault="00EF2F55" w:rsidP="00EF2F55">
      <w:pPr>
        <w:pStyle w:val="a7"/>
        <w:numPr>
          <w:ilvl w:val="0"/>
          <w:numId w:val="8"/>
        </w:numPr>
        <w:ind w:firstLineChars="0"/>
        <w:rPr>
          <w:kern w:val="0"/>
          <w:szCs w:val="21"/>
        </w:rPr>
      </w:pPr>
      <w:r w:rsidRPr="00841724">
        <w:rPr>
          <w:kern w:val="0"/>
          <w:szCs w:val="21"/>
        </w:rPr>
        <w:t>IEEE ACCESS</w:t>
      </w:r>
    </w:p>
    <w:p w14:paraId="4AADA31E" w14:textId="3A05B19E" w:rsidR="00EF2F55" w:rsidRPr="00841724" w:rsidRDefault="00D77761" w:rsidP="00EF2F55">
      <w:pPr>
        <w:pStyle w:val="a7"/>
        <w:numPr>
          <w:ilvl w:val="0"/>
          <w:numId w:val="8"/>
        </w:numPr>
        <w:ind w:firstLineChars="0"/>
        <w:rPr>
          <w:kern w:val="0"/>
          <w:szCs w:val="21"/>
        </w:rPr>
      </w:pPr>
      <w:r w:rsidRPr="00841724">
        <w:rPr>
          <w:kern w:val="0"/>
          <w:szCs w:val="21"/>
        </w:rPr>
        <w:t>E</w:t>
      </w:r>
      <w:r w:rsidR="00EF2F55" w:rsidRPr="00841724">
        <w:rPr>
          <w:kern w:val="0"/>
          <w:szCs w:val="21"/>
        </w:rPr>
        <w:t>nergies</w:t>
      </w:r>
    </w:p>
    <w:p w14:paraId="02579BA8" w14:textId="70CCCD91" w:rsidR="00EF2F55" w:rsidRPr="00841724" w:rsidRDefault="00EF2F55" w:rsidP="00EF2F55">
      <w:pPr>
        <w:pStyle w:val="a7"/>
        <w:numPr>
          <w:ilvl w:val="0"/>
          <w:numId w:val="8"/>
        </w:numPr>
        <w:ind w:firstLineChars="0"/>
        <w:rPr>
          <w:kern w:val="0"/>
          <w:szCs w:val="21"/>
        </w:rPr>
      </w:pPr>
      <w:r w:rsidRPr="00841724">
        <w:rPr>
          <w:kern w:val="0"/>
          <w:szCs w:val="21"/>
        </w:rPr>
        <w:t>IEEJ transactions on electrical and electronic engineering</w:t>
      </w:r>
    </w:p>
    <w:p w14:paraId="75FB22C4" w14:textId="7BF736DF" w:rsidR="00EF2F55" w:rsidRPr="00841724" w:rsidRDefault="00EF2F55" w:rsidP="00EF2F55">
      <w:pPr>
        <w:pStyle w:val="a7"/>
        <w:numPr>
          <w:ilvl w:val="0"/>
          <w:numId w:val="8"/>
        </w:numPr>
        <w:ind w:firstLineChars="0"/>
        <w:rPr>
          <w:kern w:val="0"/>
          <w:szCs w:val="21"/>
        </w:rPr>
      </w:pPr>
      <w:r w:rsidRPr="00841724">
        <w:rPr>
          <w:kern w:val="0"/>
          <w:szCs w:val="21"/>
        </w:rPr>
        <w:t>Journal of Electrical Engineering &amp; Technology</w:t>
      </w:r>
    </w:p>
    <w:p w14:paraId="3E71B5E3" w14:textId="5882514E" w:rsidR="00EF2F55" w:rsidRPr="00841724" w:rsidRDefault="00D77761" w:rsidP="00EF2F55">
      <w:pPr>
        <w:pStyle w:val="a7"/>
        <w:numPr>
          <w:ilvl w:val="0"/>
          <w:numId w:val="8"/>
        </w:numPr>
        <w:ind w:firstLineChars="0"/>
        <w:rPr>
          <w:kern w:val="0"/>
          <w:szCs w:val="21"/>
        </w:rPr>
      </w:pPr>
      <w:r w:rsidRPr="00841724">
        <w:rPr>
          <w:kern w:val="0"/>
          <w:szCs w:val="21"/>
        </w:rPr>
        <w:t>A</w:t>
      </w:r>
      <w:r w:rsidR="00EF2F55" w:rsidRPr="00841724">
        <w:rPr>
          <w:kern w:val="0"/>
          <w:szCs w:val="21"/>
        </w:rPr>
        <w:t xml:space="preserve">pplied </w:t>
      </w:r>
      <w:r w:rsidRPr="00841724">
        <w:rPr>
          <w:kern w:val="0"/>
          <w:szCs w:val="21"/>
        </w:rPr>
        <w:t>S</w:t>
      </w:r>
      <w:r w:rsidR="00EF2F55" w:rsidRPr="00841724">
        <w:rPr>
          <w:kern w:val="0"/>
          <w:szCs w:val="21"/>
        </w:rPr>
        <w:t>cience</w:t>
      </w:r>
    </w:p>
    <w:p w14:paraId="2B5B999C" w14:textId="56010B50" w:rsidR="00EF2F55" w:rsidRPr="00841724" w:rsidRDefault="00EF2F55" w:rsidP="00EF2F55">
      <w:pPr>
        <w:pStyle w:val="a7"/>
        <w:numPr>
          <w:ilvl w:val="0"/>
          <w:numId w:val="8"/>
        </w:numPr>
        <w:ind w:firstLineChars="0"/>
        <w:rPr>
          <w:kern w:val="0"/>
          <w:szCs w:val="21"/>
        </w:rPr>
      </w:pPr>
      <w:r w:rsidRPr="00841724">
        <w:rPr>
          <w:kern w:val="0"/>
          <w:szCs w:val="21"/>
        </w:rPr>
        <w:t>International Journal of Applied Electromagnetics and Mechanics</w:t>
      </w:r>
    </w:p>
    <w:p w14:paraId="7420CED5" w14:textId="2331D8DE" w:rsidR="00EF2F55" w:rsidRPr="00841724" w:rsidRDefault="00EF2F55" w:rsidP="00EF2F55">
      <w:pPr>
        <w:pStyle w:val="a7"/>
        <w:numPr>
          <w:ilvl w:val="0"/>
          <w:numId w:val="8"/>
        </w:numPr>
        <w:ind w:firstLineChars="0"/>
        <w:rPr>
          <w:kern w:val="0"/>
          <w:szCs w:val="21"/>
        </w:rPr>
      </w:pPr>
      <w:r w:rsidRPr="00841724">
        <w:rPr>
          <w:kern w:val="0"/>
          <w:szCs w:val="21"/>
        </w:rPr>
        <w:t>Electromagnetics</w:t>
      </w:r>
    </w:p>
    <w:p w14:paraId="4E8B871B" w14:textId="1D52E830" w:rsidR="00EF2F55" w:rsidRPr="00841724" w:rsidRDefault="00EF2F55" w:rsidP="00EF2F55">
      <w:pPr>
        <w:pStyle w:val="a7"/>
        <w:numPr>
          <w:ilvl w:val="0"/>
          <w:numId w:val="8"/>
        </w:numPr>
        <w:ind w:firstLineChars="0"/>
        <w:rPr>
          <w:kern w:val="0"/>
          <w:szCs w:val="21"/>
        </w:rPr>
      </w:pPr>
      <w:r w:rsidRPr="00841724">
        <w:rPr>
          <w:kern w:val="0"/>
          <w:szCs w:val="21"/>
        </w:rPr>
        <w:t>Journal of Electrical and Electronic Engineering</w:t>
      </w:r>
    </w:p>
    <w:p w14:paraId="4CDC76A7" w14:textId="4BEDE1EC" w:rsidR="00505846" w:rsidRPr="00841724" w:rsidRDefault="00505846" w:rsidP="005A043E">
      <w:pPr>
        <w:spacing w:beforeLines="50" w:before="156" w:line="360" w:lineRule="auto"/>
        <w:jc w:val="center"/>
        <w:rPr>
          <w:b/>
          <w:kern w:val="0"/>
          <w:szCs w:val="21"/>
        </w:rPr>
      </w:pPr>
      <w:r w:rsidRPr="00841724">
        <w:rPr>
          <w:b/>
          <w:kern w:val="0"/>
          <w:szCs w:val="21"/>
        </w:rPr>
        <w:t>A</w:t>
      </w:r>
      <w:r w:rsidRPr="00841724">
        <w:rPr>
          <w:b/>
          <w:kern w:val="0"/>
          <w:szCs w:val="21"/>
        </w:rPr>
        <w:t>类会议</w:t>
      </w:r>
    </w:p>
    <w:p w14:paraId="0DE74FCF" w14:textId="77777777" w:rsidR="008E493D" w:rsidRPr="00841724" w:rsidRDefault="008E493D" w:rsidP="008E493D">
      <w:pPr>
        <w:pStyle w:val="a7"/>
        <w:numPr>
          <w:ilvl w:val="0"/>
          <w:numId w:val="3"/>
        </w:numPr>
        <w:ind w:firstLineChars="0"/>
        <w:rPr>
          <w:kern w:val="0"/>
          <w:szCs w:val="21"/>
        </w:rPr>
      </w:pPr>
      <w:r w:rsidRPr="00841724">
        <w:rPr>
          <w:kern w:val="0"/>
          <w:szCs w:val="21"/>
        </w:rPr>
        <w:t>Applied Superconductivity Conference</w:t>
      </w:r>
    </w:p>
    <w:p w14:paraId="7DED66BA" w14:textId="77777777" w:rsidR="008E493D" w:rsidRPr="00841724" w:rsidRDefault="008E493D" w:rsidP="008E493D">
      <w:pPr>
        <w:pStyle w:val="a7"/>
        <w:numPr>
          <w:ilvl w:val="0"/>
          <w:numId w:val="3"/>
        </w:numPr>
        <w:ind w:firstLineChars="0"/>
        <w:rPr>
          <w:kern w:val="0"/>
          <w:szCs w:val="21"/>
        </w:rPr>
      </w:pPr>
      <w:r w:rsidRPr="00841724">
        <w:rPr>
          <w:kern w:val="0"/>
          <w:szCs w:val="21"/>
        </w:rPr>
        <w:t>CIGRE</w:t>
      </w:r>
    </w:p>
    <w:p w14:paraId="178AE60F" w14:textId="77777777" w:rsidR="008E493D" w:rsidRPr="00841724" w:rsidRDefault="008E493D" w:rsidP="008E493D">
      <w:pPr>
        <w:pStyle w:val="a7"/>
        <w:numPr>
          <w:ilvl w:val="0"/>
          <w:numId w:val="3"/>
        </w:numPr>
        <w:ind w:firstLineChars="0"/>
        <w:rPr>
          <w:kern w:val="0"/>
          <w:szCs w:val="21"/>
        </w:rPr>
      </w:pPr>
      <w:r w:rsidRPr="00841724">
        <w:rPr>
          <w:kern w:val="0"/>
          <w:szCs w:val="21"/>
        </w:rPr>
        <w:t>IEEE Applied Power Electronics Conference and Exposition</w:t>
      </w:r>
    </w:p>
    <w:p w14:paraId="46A883EC" w14:textId="77777777" w:rsidR="008E493D" w:rsidRPr="00841724" w:rsidRDefault="008E493D" w:rsidP="008E493D">
      <w:pPr>
        <w:pStyle w:val="a7"/>
        <w:numPr>
          <w:ilvl w:val="0"/>
          <w:numId w:val="3"/>
        </w:numPr>
        <w:ind w:firstLineChars="0"/>
        <w:rPr>
          <w:kern w:val="0"/>
          <w:szCs w:val="21"/>
        </w:rPr>
      </w:pPr>
      <w:r w:rsidRPr="00841724">
        <w:rPr>
          <w:kern w:val="0"/>
          <w:szCs w:val="21"/>
        </w:rPr>
        <w:t xml:space="preserve">IEEE Energy Conversion Congress and Exposition </w:t>
      </w:r>
    </w:p>
    <w:p w14:paraId="49D9D099" w14:textId="77777777" w:rsidR="008E493D" w:rsidRPr="00841724" w:rsidRDefault="008E493D" w:rsidP="008E493D">
      <w:pPr>
        <w:pStyle w:val="a7"/>
        <w:numPr>
          <w:ilvl w:val="0"/>
          <w:numId w:val="3"/>
        </w:numPr>
        <w:ind w:firstLineChars="0"/>
        <w:rPr>
          <w:kern w:val="0"/>
          <w:szCs w:val="21"/>
        </w:rPr>
      </w:pPr>
      <w:r w:rsidRPr="00841724">
        <w:rPr>
          <w:kern w:val="0"/>
          <w:szCs w:val="21"/>
        </w:rPr>
        <w:t>IEEE Energy Conversion Congress and Exposition ASIA</w:t>
      </w:r>
    </w:p>
    <w:p w14:paraId="44244B95" w14:textId="77777777" w:rsidR="008E493D" w:rsidRPr="00841724" w:rsidRDefault="008E493D" w:rsidP="008E493D">
      <w:pPr>
        <w:pStyle w:val="a7"/>
        <w:numPr>
          <w:ilvl w:val="0"/>
          <w:numId w:val="3"/>
        </w:numPr>
        <w:ind w:firstLineChars="0"/>
        <w:rPr>
          <w:kern w:val="0"/>
          <w:szCs w:val="21"/>
        </w:rPr>
      </w:pPr>
      <w:r w:rsidRPr="00841724">
        <w:rPr>
          <w:kern w:val="0"/>
          <w:szCs w:val="21"/>
        </w:rPr>
        <w:t>IEEE Innovative Smart Grid Technologies</w:t>
      </w:r>
    </w:p>
    <w:p w14:paraId="3F747057" w14:textId="77777777" w:rsidR="008E493D" w:rsidRPr="00841724" w:rsidRDefault="008E493D" w:rsidP="008E493D">
      <w:pPr>
        <w:pStyle w:val="a7"/>
        <w:numPr>
          <w:ilvl w:val="0"/>
          <w:numId w:val="3"/>
        </w:numPr>
        <w:ind w:firstLineChars="0"/>
        <w:rPr>
          <w:kern w:val="0"/>
          <w:szCs w:val="21"/>
        </w:rPr>
      </w:pPr>
      <w:r w:rsidRPr="00841724">
        <w:rPr>
          <w:kern w:val="0"/>
          <w:szCs w:val="21"/>
        </w:rPr>
        <w:t>IEEE PES General Meeting</w:t>
      </w:r>
    </w:p>
    <w:p w14:paraId="710691F1" w14:textId="77777777" w:rsidR="008E493D" w:rsidRPr="00841724" w:rsidRDefault="008E493D" w:rsidP="008E493D">
      <w:pPr>
        <w:pStyle w:val="a7"/>
        <w:numPr>
          <w:ilvl w:val="0"/>
          <w:numId w:val="3"/>
        </w:numPr>
        <w:ind w:firstLineChars="0"/>
        <w:rPr>
          <w:kern w:val="0"/>
          <w:szCs w:val="21"/>
        </w:rPr>
      </w:pPr>
      <w:r w:rsidRPr="00841724">
        <w:rPr>
          <w:kern w:val="0"/>
          <w:szCs w:val="21"/>
        </w:rPr>
        <w:t>IEEE PES Transmission &amp; Distribution Conference</w:t>
      </w:r>
    </w:p>
    <w:p w14:paraId="2419D0AD" w14:textId="77777777" w:rsidR="008E493D" w:rsidRPr="00841724" w:rsidRDefault="008E493D" w:rsidP="008E493D">
      <w:pPr>
        <w:pStyle w:val="a7"/>
        <w:numPr>
          <w:ilvl w:val="0"/>
          <w:numId w:val="3"/>
        </w:numPr>
        <w:ind w:firstLineChars="0"/>
        <w:rPr>
          <w:kern w:val="0"/>
          <w:szCs w:val="21"/>
        </w:rPr>
      </w:pPr>
      <w:r w:rsidRPr="00841724">
        <w:rPr>
          <w:kern w:val="0"/>
          <w:szCs w:val="21"/>
        </w:rPr>
        <w:t>IEEE Sustainable Power &amp; Energy Conference</w:t>
      </w:r>
    </w:p>
    <w:p w14:paraId="0D6735B9" w14:textId="77777777" w:rsidR="008E493D" w:rsidRPr="00841724" w:rsidRDefault="008E493D" w:rsidP="008E493D">
      <w:pPr>
        <w:pStyle w:val="a7"/>
        <w:numPr>
          <w:ilvl w:val="0"/>
          <w:numId w:val="3"/>
        </w:numPr>
        <w:ind w:firstLineChars="0"/>
        <w:rPr>
          <w:kern w:val="0"/>
          <w:szCs w:val="21"/>
        </w:rPr>
      </w:pPr>
      <w:r w:rsidRPr="00841724">
        <w:rPr>
          <w:kern w:val="0"/>
          <w:szCs w:val="21"/>
        </w:rPr>
        <w:t>IEEE Power Electronics and Application Conference</w:t>
      </w:r>
    </w:p>
    <w:p w14:paraId="4B84A883"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Conference on Condition Monitoring and Diagnosis</w:t>
      </w:r>
    </w:p>
    <w:p w14:paraId="3B418D2C"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Conference on Electrical Machines</w:t>
      </w:r>
    </w:p>
    <w:p w14:paraId="5CD193D2"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Conference on Electrical Machines and Systems</w:t>
      </w:r>
    </w:p>
    <w:p w14:paraId="6F20BA06"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Conference on Lightning Protection</w:t>
      </w:r>
    </w:p>
    <w:p w14:paraId="558D771B"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Conference on Renewable Power Generation</w:t>
      </w:r>
    </w:p>
    <w:p w14:paraId="2F1F3BA0"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Council on Electricity Distribution</w:t>
      </w:r>
    </w:p>
    <w:p w14:paraId="5C3F236B" w14:textId="77777777" w:rsidR="008E493D" w:rsidRPr="00841724" w:rsidRDefault="008E493D" w:rsidP="008E493D">
      <w:pPr>
        <w:pStyle w:val="a7"/>
        <w:numPr>
          <w:ilvl w:val="0"/>
          <w:numId w:val="3"/>
        </w:numPr>
        <w:ind w:firstLineChars="0"/>
        <w:rPr>
          <w:kern w:val="0"/>
          <w:szCs w:val="21"/>
        </w:rPr>
      </w:pPr>
      <w:r w:rsidRPr="00841724">
        <w:rPr>
          <w:kern w:val="0"/>
          <w:szCs w:val="21"/>
        </w:rPr>
        <w:t>International Symposium on Electrical Insulating Materials</w:t>
      </w:r>
    </w:p>
    <w:p w14:paraId="68CF9D0F" w14:textId="77777777" w:rsidR="008E493D" w:rsidRPr="00841724" w:rsidRDefault="008E493D" w:rsidP="008E493D">
      <w:pPr>
        <w:pStyle w:val="a7"/>
        <w:numPr>
          <w:ilvl w:val="0"/>
          <w:numId w:val="3"/>
        </w:numPr>
        <w:ind w:firstLineChars="0"/>
        <w:rPr>
          <w:kern w:val="0"/>
          <w:szCs w:val="21"/>
        </w:rPr>
      </w:pPr>
      <w:r w:rsidRPr="00841724">
        <w:rPr>
          <w:kern w:val="0"/>
          <w:szCs w:val="21"/>
        </w:rPr>
        <w:t xml:space="preserve">IEEE Innovative Smart Grid Technologies - Asia </w:t>
      </w:r>
    </w:p>
    <w:p w14:paraId="2FF31FD0" w14:textId="409C5299" w:rsidR="00505846" w:rsidRPr="00841724" w:rsidRDefault="00505846" w:rsidP="005A043E">
      <w:pPr>
        <w:spacing w:beforeLines="50" w:before="156" w:line="360" w:lineRule="auto"/>
        <w:jc w:val="center"/>
        <w:rPr>
          <w:b/>
          <w:kern w:val="0"/>
          <w:szCs w:val="21"/>
        </w:rPr>
      </w:pPr>
      <w:r w:rsidRPr="00841724">
        <w:rPr>
          <w:b/>
          <w:kern w:val="0"/>
          <w:szCs w:val="21"/>
        </w:rPr>
        <w:t>B</w:t>
      </w:r>
      <w:r w:rsidRPr="00841724">
        <w:rPr>
          <w:b/>
          <w:kern w:val="0"/>
          <w:szCs w:val="21"/>
        </w:rPr>
        <w:t>类会议</w:t>
      </w:r>
    </w:p>
    <w:p w14:paraId="5E284E8B" w14:textId="77777777" w:rsidR="008E493D" w:rsidRPr="00841724" w:rsidRDefault="008E493D" w:rsidP="008E493D">
      <w:pPr>
        <w:pStyle w:val="a7"/>
        <w:numPr>
          <w:ilvl w:val="0"/>
          <w:numId w:val="4"/>
        </w:numPr>
        <w:ind w:firstLineChars="0"/>
        <w:rPr>
          <w:kern w:val="0"/>
          <w:szCs w:val="21"/>
        </w:rPr>
      </w:pPr>
      <w:r w:rsidRPr="00841724">
        <w:rPr>
          <w:kern w:val="0"/>
          <w:szCs w:val="21"/>
        </w:rPr>
        <w:t>Asia-Pacific International Conference on Lightning</w:t>
      </w:r>
    </w:p>
    <w:p w14:paraId="4B5A04D2" w14:textId="77777777" w:rsidR="008E493D" w:rsidRPr="00841724" w:rsidRDefault="008E493D" w:rsidP="008E493D">
      <w:pPr>
        <w:pStyle w:val="a7"/>
        <w:numPr>
          <w:ilvl w:val="0"/>
          <w:numId w:val="4"/>
        </w:numPr>
        <w:ind w:firstLineChars="0"/>
        <w:rPr>
          <w:kern w:val="0"/>
          <w:szCs w:val="21"/>
        </w:rPr>
      </w:pPr>
      <w:r w:rsidRPr="00841724">
        <w:rPr>
          <w:kern w:val="0"/>
          <w:szCs w:val="21"/>
        </w:rPr>
        <w:t>Conference of electrical insulation and dielectric phenomena</w:t>
      </w:r>
    </w:p>
    <w:p w14:paraId="5777D809" w14:textId="77777777" w:rsidR="008E493D" w:rsidRPr="00841724" w:rsidRDefault="008E493D" w:rsidP="008E493D">
      <w:pPr>
        <w:pStyle w:val="a7"/>
        <w:numPr>
          <w:ilvl w:val="0"/>
          <w:numId w:val="4"/>
        </w:numPr>
        <w:ind w:firstLineChars="0"/>
        <w:rPr>
          <w:kern w:val="0"/>
          <w:szCs w:val="21"/>
        </w:rPr>
      </w:pPr>
      <w:r w:rsidRPr="00841724">
        <w:rPr>
          <w:kern w:val="0"/>
          <w:szCs w:val="21"/>
        </w:rPr>
        <w:t>European Conference on Power Electronics and Applications</w:t>
      </w:r>
    </w:p>
    <w:p w14:paraId="2BA7B2C1" w14:textId="77777777" w:rsidR="008E493D" w:rsidRPr="00841724" w:rsidRDefault="008E493D" w:rsidP="008E493D">
      <w:pPr>
        <w:pStyle w:val="a7"/>
        <w:numPr>
          <w:ilvl w:val="0"/>
          <w:numId w:val="4"/>
        </w:numPr>
        <w:ind w:firstLineChars="0"/>
        <w:rPr>
          <w:kern w:val="0"/>
          <w:szCs w:val="21"/>
        </w:rPr>
      </w:pPr>
      <w:r w:rsidRPr="00841724">
        <w:rPr>
          <w:kern w:val="0"/>
          <w:szCs w:val="21"/>
        </w:rPr>
        <w:t>IEEE Industry Applications Society Annual Meeting</w:t>
      </w:r>
    </w:p>
    <w:p w14:paraId="5B8155A7"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 International Conference on Industrial Technology </w:t>
      </w:r>
    </w:p>
    <w:p w14:paraId="0BBFC2B6" w14:textId="77777777" w:rsidR="008E493D" w:rsidRPr="00841724" w:rsidRDefault="008E493D" w:rsidP="008E493D">
      <w:pPr>
        <w:pStyle w:val="a7"/>
        <w:numPr>
          <w:ilvl w:val="0"/>
          <w:numId w:val="4"/>
        </w:numPr>
        <w:ind w:firstLineChars="0"/>
        <w:rPr>
          <w:kern w:val="0"/>
          <w:szCs w:val="21"/>
        </w:rPr>
      </w:pPr>
      <w:r w:rsidRPr="00841724">
        <w:rPr>
          <w:kern w:val="0"/>
          <w:szCs w:val="21"/>
        </w:rPr>
        <w:t>IEEE International Conference on Power Electronics, Drives and Energy Systems</w:t>
      </w:r>
    </w:p>
    <w:p w14:paraId="569D67D4" w14:textId="77777777" w:rsidR="008E493D" w:rsidRPr="00841724" w:rsidRDefault="008E493D" w:rsidP="008E493D">
      <w:pPr>
        <w:pStyle w:val="a7"/>
        <w:numPr>
          <w:ilvl w:val="0"/>
          <w:numId w:val="4"/>
        </w:numPr>
        <w:ind w:firstLineChars="0"/>
        <w:rPr>
          <w:kern w:val="0"/>
          <w:szCs w:val="21"/>
        </w:rPr>
      </w:pPr>
      <w:r w:rsidRPr="00841724">
        <w:rPr>
          <w:kern w:val="0"/>
          <w:szCs w:val="21"/>
        </w:rPr>
        <w:t>IEEE International Symposium on Industrial Electronics</w:t>
      </w:r>
    </w:p>
    <w:p w14:paraId="6FA51431" w14:textId="77777777" w:rsidR="008E493D" w:rsidRPr="00841724" w:rsidRDefault="008E493D" w:rsidP="008E493D">
      <w:pPr>
        <w:pStyle w:val="a7"/>
        <w:numPr>
          <w:ilvl w:val="0"/>
          <w:numId w:val="4"/>
        </w:numPr>
        <w:ind w:firstLineChars="0"/>
        <w:rPr>
          <w:kern w:val="0"/>
          <w:szCs w:val="21"/>
        </w:rPr>
      </w:pPr>
      <w:r w:rsidRPr="00841724">
        <w:rPr>
          <w:kern w:val="0"/>
          <w:szCs w:val="21"/>
        </w:rPr>
        <w:t>IEEE PES Power Systems Conference &amp; Exposition</w:t>
      </w:r>
    </w:p>
    <w:p w14:paraId="2B049663"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on Electrical Materials and Power Equipment</w:t>
      </w:r>
    </w:p>
    <w:p w14:paraId="6A0A0DBB"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on Properties and Applications of Dielectric Materials</w:t>
      </w:r>
    </w:p>
    <w:p w14:paraId="1EBDC0DD"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Magnetics Conference</w:t>
      </w:r>
    </w:p>
    <w:p w14:paraId="709C9069"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Symposium on Power Electronics for Distributed Generation Systems</w:t>
      </w:r>
    </w:p>
    <w:p w14:paraId="415CF9D7"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Symposium on Superconductivity</w:t>
      </w:r>
    </w:p>
    <w:p w14:paraId="26E983F3" w14:textId="77777777" w:rsidR="008E493D" w:rsidRPr="00841724" w:rsidRDefault="008E493D" w:rsidP="008E493D">
      <w:pPr>
        <w:pStyle w:val="a7"/>
        <w:numPr>
          <w:ilvl w:val="0"/>
          <w:numId w:val="4"/>
        </w:numPr>
        <w:ind w:firstLineChars="0"/>
        <w:rPr>
          <w:kern w:val="0"/>
          <w:szCs w:val="21"/>
        </w:rPr>
      </w:pPr>
      <w:r w:rsidRPr="00841724">
        <w:rPr>
          <w:kern w:val="0"/>
          <w:szCs w:val="21"/>
        </w:rPr>
        <w:t>Solar &amp; Wind Integration Workshop</w:t>
      </w:r>
    </w:p>
    <w:p w14:paraId="6777C8C2"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Annual Conference of the IEEE Industrial Electronics Society </w:t>
      </w:r>
    </w:p>
    <w:p w14:paraId="795D9F40" w14:textId="079C6BCB" w:rsidR="008E493D" w:rsidRPr="00841724" w:rsidRDefault="008E493D" w:rsidP="008E493D">
      <w:pPr>
        <w:pStyle w:val="a7"/>
        <w:numPr>
          <w:ilvl w:val="0"/>
          <w:numId w:val="4"/>
        </w:numPr>
        <w:ind w:firstLineChars="0"/>
        <w:rPr>
          <w:kern w:val="0"/>
          <w:szCs w:val="21"/>
        </w:rPr>
      </w:pPr>
      <w:r w:rsidRPr="00841724">
        <w:rPr>
          <w:kern w:val="0"/>
          <w:szCs w:val="21"/>
        </w:rPr>
        <w:lastRenderedPageBreak/>
        <w:t xml:space="preserve">IEEE Conference on Energy </w:t>
      </w:r>
      <w:proofErr w:type="spellStart"/>
      <w:r w:rsidRPr="00841724">
        <w:rPr>
          <w:kern w:val="0"/>
          <w:szCs w:val="21"/>
        </w:rPr>
        <w:t>lnternet</w:t>
      </w:r>
      <w:proofErr w:type="spellEnd"/>
      <w:r w:rsidRPr="00841724">
        <w:rPr>
          <w:kern w:val="0"/>
          <w:szCs w:val="21"/>
        </w:rPr>
        <w:t xml:space="preserve"> and Energy System </w:t>
      </w:r>
      <w:proofErr w:type="spellStart"/>
      <w:r w:rsidRPr="00841724">
        <w:rPr>
          <w:kern w:val="0"/>
          <w:szCs w:val="21"/>
        </w:rPr>
        <w:t>lntegration</w:t>
      </w:r>
      <w:proofErr w:type="spellEnd"/>
    </w:p>
    <w:p w14:paraId="17B36638" w14:textId="77777777" w:rsidR="008E493D" w:rsidRPr="00841724" w:rsidRDefault="008E493D" w:rsidP="008E493D">
      <w:pPr>
        <w:pStyle w:val="a7"/>
        <w:numPr>
          <w:ilvl w:val="0"/>
          <w:numId w:val="4"/>
        </w:numPr>
        <w:ind w:firstLineChars="0"/>
        <w:rPr>
          <w:kern w:val="0"/>
          <w:szCs w:val="21"/>
        </w:rPr>
      </w:pPr>
      <w:r w:rsidRPr="00841724">
        <w:rPr>
          <w:kern w:val="0"/>
          <w:szCs w:val="21"/>
        </w:rPr>
        <w:t>IEEE Electrical Insulation Conference</w:t>
      </w:r>
    </w:p>
    <w:p w14:paraId="58653182" w14:textId="77777777" w:rsidR="008E493D" w:rsidRPr="00841724" w:rsidRDefault="008E493D" w:rsidP="008E493D">
      <w:pPr>
        <w:pStyle w:val="a7"/>
        <w:numPr>
          <w:ilvl w:val="0"/>
          <w:numId w:val="4"/>
        </w:numPr>
        <w:ind w:firstLineChars="0"/>
        <w:rPr>
          <w:kern w:val="0"/>
          <w:szCs w:val="21"/>
        </w:rPr>
      </w:pPr>
      <w:r w:rsidRPr="00841724">
        <w:rPr>
          <w:kern w:val="0"/>
          <w:szCs w:val="21"/>
        </w:rPr>
        <w:t>IEEE International Conference on Industrial Informatics</w:t>
      </w:r>
    </w:p>
    <w:p w14:paraId="3D2926C9"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 International Conference </w:t>
      </w:r>
      <w:proofErr w:type="gramStart"/>
      <w:r w:rsidRPr="00841724">
        <w:rPr>
          <w:kern w:val="0"/>
          <w:szCs w:val="21"/>
        </w:rPr>
        <w:t>On</w:t>
      </w:r>
      <w:proofErr w:type="gramEnd"/>
      <w:r w:rsidRPr="00841724">
        <w:rPr>
          <w:kern w:val="0"/>
          <w:szCs w:val="21"/>
        </w:rPr>
        <w:t xml:space="preserve"> Sustainable Energy Technologies</w:t>
      </w:r>
    </w:p>
    <w:p w14:paraId="6EC1CFB3"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 International Future Energy Electronics Conference </w:t>
      </w:r>
    </w:p>
    <w:p w14:paraId="1C49E856" w14:textId="77777777" w:rsidR="008E493D" w:rsidRPr="00841724" w:rsidRDefault="008E493D" w:rsidP="008E493D">
      <w:pPr>
        <w:pStyle w:val="a7"/>
        <w:numPr>
          <w:ilvl w:val="0"/>
          <w:numId w:val="4"/>
        </w:numPr>
        <w:ind w:firstLineChars="0"/>
        <w:rPr>
          <w:kern w:val="0"/>
          <w:szCs w:val="21"/>
        </w:rPr>
      </w:pPr>
      <w:r w:rsidRPr="00841724">
        <w:rPr>
          <w:kern w:val="0"/>
          <w:szCs w:val="21"/>
        </w:rPr>
        <w:t>IEEE PES Asia-Pacific Power and Energy Engineering Conference</w:t>
      </w:r>
    </w:p>
    <w:p w14:paraId="5A62EAB5"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 Power Electronics and Machines in Wind Applications </w:t>
      </w:r>
    </w:p>
    <w:p w14:paraId="1FD2F5D3" w14:textId="77777777" w:rsidR="008E493D" w:rsidRPr="00841724" w:rsidRDefault="008E493D" w:rsidP="008E493D">
      <w:pPr>
        <w:pStyle w:val="a7"/>
        <w:numPr>
          <w:ilvl w:val="0"/>
          <w:numId w:val="4"/>
        </w:numPr>
        <w:ind w:firstLineChars="0"/>
        <w:rPr>
          <w:kern w:val="0"/>
          <w:szCs w:val="21"/>
        </w:rPr>
      </w:pPr>
      <w:r w:rsidRPr="00841724">
        <w:rPr>
          <w:kern w:val="0"/>
          <w:szCs w:val="21"/>
        </w:rPr>
        <w:t>IEEE Power Electronics Specialist Conference</w:t>
      </w:r>
    </w:p>
    <w:p w14:paraId="7B2D71D8"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 Rural Electric Power Conference </w:t>
      </w:r>
    </w:p>
    <w:p w14:paraId="197575A4" w14:textId="77777777" w:rsidR="008E493D" w:rsidRPr="00841724" w:rsidRDefault="008E493D" w:rsidP="008E493D">
      <w:pPr>
        <w:pStyle w:val="a7"/>
        <w:numPr>
          <w:ilvl w:val="0"/>
          <w:numId w:val="4"/>
        </w:numPr>
        <w:ind w:firstLineChars="0"/>
        <w:rPr>
          <w:kern w:val="0"/>
          <w:szCs w:val="21"/>
        </w:rPr>
      </w:pPr>
      <w:r w:rsidRPr="00841724">
        <w:rPr>
          <w:kern w:val="0"/>
          <w:szCs w:val="21"/>
        </w:rPr>
        <w:t xml:space="preserve">IEEE-PES/IAS Conference on Sustainable Alternative Energy </w:t>
      </w:r>
    </w:p>
    <w:p w14:paraId="4A2EC5F5"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of Magnetic Technology</w:t>
      </w:r>
    </w:p>
    <w:p w14:paraId="7F6D1660"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on AC-DC Power Transmission</w:t>
      </w:r>
    </w:p>
    <w:p w14:paraId="170060EE"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on Magnet Technology</w:t>
      </w:r>
    </w:p>
    <w:p w14:paraId="04934E46"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Conference on Solid Dielectrics</w:t>
      </w:r>
    </w:p>
    <w:p w14:paraId="222E95AB"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Council on Large Electric systems</w:t>
      </w:r>
    </w:p>
    <w:p w14:paraId="70308A79"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Power Electronics and Motion Control Conference</w:t>
      </w:r>
    </w:p>
    <w:p w14:paraId="113D3D7E" w14:textId="77777777" w:rsidR="008E493D" w:rsidRPr="00841724" w:rsidRDefault="008E493D" w:rsidP="008E493D">
      <w:pPr>
        <w:pStyle w:val="a7"/>
        <w:numPr>
          <w:ilvl w:val="0"/>
          <w:numId w:val="4"/>
        </w:numPr>
        <w:ind w:firstLineChars="0"/>
        <w:rPr>
          <w:kern w:val="0"/>
          <w:szCs w:val="21"/>
        </w:rPr>
      </w:pPr>
      <w:r w:rsidRPr="00841724">
        <w:rPr>
          <w:kern w:val="0"/>
          <w:szCs w:val="21"/>
        </w:rPr>
        <w:t>International Symposium on High Voltage Engineering</w:t>
      </w:r>
    </w:p>
    <w:p w14:paraId="63D0500F" w14:textId="756CD639" w:rsidR="008E493D" w:rsidRPr="00841724" w:rsidRDefault="008E493D" w:rsidP="008E493D">
      <w:pPr>
        <w:pStyle w:val="a7"/>
        <w:numPr>
          <w:ilvl w:val="0"/>
          <w:numId w:val="4"/>
        </w:numPr>
        <w:ind w:firstLineChars="0"/>
        <w:rPr>
          <w:kern w:val="0"/>
          <w:szCs w:val="21"/>
        </w:rPr>
      </w:pPr>
      <w:r w:rsidRPr="00841724">
        <w:rPr>
          <w:kern w:val="0"/>
          <w:szCs w:val="21"/>
        </w:rPr>
        <w:t>Power Systems Computation Conference</w:t>
      </w:r>
    </w:p>
    <w:sectPr w:rsidR="008E493D" w:rsidRPr="00841724" w:rsidSect="000A473C">
      <w:pgSz w:w="11906" w:h="16838" w:code="9"/>
      <w:pgMar w:top="1134" w:right="1797" w:bottom="567" w:left="1797" w:header="851"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51FF" w14:textId="77777777" w:rsidR="006D6090" w:rsidRDefault="006D6090" w:rsidP="001445EA">
      <w:r>
        <w:separator/>
      </w:r>
    </w:p>
  </w:endnote>
  <w:endnote w:type="continuationSeparator" w:id="0">
    <w:p w14:paraId="12708204" w14:textId="77777777" w:rsidR="006D6090" w:rsidRDefault="006D6090" w:rsidP="0014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830641"/>
      <w:docPartObj>
        <w:docPartGallery w:val="Page Numbers (Bottom of Page)"/>
        <w:docPartUnique/>
      </w:docPartObj>
    </w:sdtPr>
    <w:sdtEndPr>
      <w:rPr>
        <w:noProof/>
      </w:rPr>
    </w:sdtEndPr>
    <w:sdtContent>
      <w:p w14:paraId="4394EB94" w14:textId="024FE318" w:rsidR="0008240A" w:rsidRDefault="0008240A">
        <w:pPr>
          <w:pStyle w:val="a5"/>
          <w:jc w:val="center"/>
        </w:pPr>
        <w:r>
          <w:fldChar w:fldCharType="begin"/>
        </w:r>
        <w:r>
          <w:instrText xml:space="preserve"> PAGE   \* MERGEFORMAT </w:instrText>
        </w:r>
        <w:r>
          <w:fldChar w:fldCharType="separate"/>
        </w:r>
        <w:r>
          <w:rPr>
            <w:noProof/>
          </w:rPr>
          <w:t>2</w:t>
        </w:r>
        <w:r>
          <w:rPr>
            <w:noProof/>
          </w:rPr>
          <w:fldChar w:fldCharType="end"/>
        </w:r>
      </w:p>
    </w:sdtContent>
  </w:sdt>
  <w:p w14:paraId="7BC3F537" w14:textId="77777777" w:rsidR="0008240A" w:rsidRDefault="000824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8752" w14:textId="77777777" w:rsidR="006D6090" w:rsidRDefault="006D6090" w:rsidP="001445EA">
      <w:r>
        <w:separator/>
      </w:r>
    </w:p>
  </w:footnote>
  <w:footnote w:type="continuationSeparator" w:id="0">
    <w:p w14:paraId="5B8A4F03" w14:textId="77777777" w:rsidR="006D6090" w:rsidRDefault="006D6090" w:rsidP="0014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60C"/>
    <w:multiLevelType w:val="hybridMultilevel"/>
    <w:tmpl w:val="76C60E44"/>
    <w:lvl w:ilvl="0" w:tplc="D68EA7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FA179F"/>
    <w:multiLevelType w:val="hybridMultilevel"/>
    <w:tmpl w:val="2342E660"/>
    <w:lvl w:ilvl="0" w:tplc="91969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84704B"/>
    <w:multiLevelType w:val="hybridMultilevel"/>
    <w:tmpl w:val="9B2E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6F038A4"/>
    <w:multiLevelType w:val="hybridMultilevel"/>
    <w:tmpl w:val="2342E660"/>
    <w:lvl w:ilvl="0" w:tplc="91969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4F4009"/>
    <w:multiLevelType w:val="hybridMultilevel"/>
    <w:tmpl w:val="BF6897D2"/>
    <w:lvl w:ilvl="0" w:tplc="0409001B">
      <w:start w:val="1"/>
      <w:numFmt w:val="lowerRoman"/>
      <w:lvlText w:val="%1."/>
      <w:lvlJc w:val="righ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15:restartNumberingAfterBreak="0">
    <w:nsid w:val="4F646E2B"/>
    <w:multiLevelType w:val="hybridMultilevel"/>
    <w:tmpl w:val="9B2E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C823A6"/>
    <w:multiLevelType w:val="hybridMultilevel"/>
    <w:tmpl w:val="9B2E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AD51706"/>
    <w:multiLevelType w:val="hybridMultilevel"/>
    <w:tmpl w:val="9B2EE4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F135313"/>
    <w:multiLevelType w:val="hybridMultilevel"/>
    <w:tmpl w:val="6BE6F492"/>
    <w:lvl w:ilvl="0" w:tplc="C90ECFC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82748634">
    <w:abstractNumId w:val="6"/>
  </w:num>
  <w:num w:numId="2" w16cid:durableId="163479046">
    <w:abstractNumId w:val="5"/>
  </w:num>
  <w:num w:numId="3" w16cid:durableId="1689718777">
    <w:abstractNumId w:val="2"/>
  </w:num>
  <w:num w:numId="4" w16cid:durableId="1533419423">
    <w:abstractNumId w:val="7"/>
  </w:num>
  <w:num w:numId="5" w16cid:durableId="189220052">
    <w:abstractNumId w:val="3"/>
  </w:num>
  <w:num w:numId="6" w16cid:durableId="252714055">
    <w:abstractNumId w:val="1"/>
  </w:num>
  <w:num w:numId="7" w16cid:durableId="1438259833">
    <w:abstractNumId w:val="0"/>
  </w:num>
  <w:num w:numId="8" w16cid:durableId="1754280910">
    <w:abstractNumId w:val="8"/>
  </w:num>
  <w:num w:numId="9" w16cid:durableId="2068333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AE"/>
    <w:rsid w:val="00005DCE"/>
    <w:rsid w:val="00012831"/>
    <w:rsid w:val="0003010A"/>
    <w:rsid w:val="00033A54"/>
    <w:rsid w:val="00033C97"/>
    <w:rsid w:val="000435D6"/>
    <w:rsid w:val="00077217"/>
    <w:rsid w:val="0008240A"/>
    <w:rsid w:val="00082580"/>
    <w:rsid w:val="000A1961"/>
    <w:rsid w:val="000A473C"/>
    <w:rsid w:val="000A698D"/>
    <w:rsid w:val="000F7439"/>
    <w:rsid w:val="0010181B"/>
    <w:rsid w:val="00117DBB"/>
    <w:rsid w:val="00123D3B"/>
    <w:rsid w:val="00127B87"/>
    <w:rsid w:val="001314E5"/>
    <w:rsid w:val="0014085A"/>
    <w:rsid w:val="00140BA9"/>
    <w:rsid w:val="001445EA"/>
    <w:rsid w:val="001900E5"/>
    <w:rsid w:val="00190D25"/>
    <w:rsid w:val="001B09F2"/>
    <w:rsid w:val="001C406C"/>
    <w:rsid w:val="001D12A7"/>
    <w:rsid w:val="001E4B6C"/>
    <w:rsid w:val="001E52AD"/>
    <w:rsid w:val="00241AC5"/>
    <w:rsid w:val="0024661A"/>
    <w:rsid w:val="00252154"/>
    <w:rsid w:val="00253544"/>
    <w:rsid w:val="00273FDF"/>
    <w:rsid w:val="002D1AB2"/>
    <w:rsid w:val="002E5B85"/>
    <w:rsid w:val="002F0302"/>
    <w:rsid w:val="00305BAF"/>
    <w:rsid w:val="003158C3"/>
    <w:rsid w:val="00320CB2"/>
    <w:rsid w:val="00370366"/>
    <w:rsid w:val="00385980"/>
    <w:rsid w:val="003921BA"/>
    <w:rsid w:val="003D6259"/>
    <w:rsid w:val="003F67B3"/>
    <w:rsid w:val="003F6FC7"/>
    <w:rsid w:val="00434039"/>
    <w:rsid w:val="00441B1E"/>
    <w:rsid w:val="00456F37"/>
    <w:rsid w:val="00485438"/>
    <w:rsid w:val="004B2578"/>
    <w:rsid w:val="004C0D1E"/>
    <w:rsid w:val="004C6B8A"/>
    <w:rsid w:val="004E1728"/>
    <w:rsid w:val="0050088B"/>
    <w:rsid w:val="00505846"/>
    <w:rsid w:val="00506C44"/>
    <w:rsid w:val="00507487"/>
    <w:rsid w:val="005118AE"/>
    <w:rsid w:val="0051276F"/>
    <w:rsid w:val="00514B20"/>
    <w:rsid w:val="00516039"/>
    <w:rsid w:val="00516446"/>
    <w:rsid w:val="00532A85"/>
    <w:rsid w:val="00540169"/>
    <w:rsid w:val="00546090"/>
    <w:rsid w:val="005641B4"/>
    <w:rsid w:val="00572743"/>
    <w:rsid w:val="00597B7E"/>
    <w:rsid w:val="005A043E"/>
    <w:rsid w:val="005B45EA"/>
    <w:rsid w:val="005F774F"/>
    <w:rsid w:val="00605349"/>
    <w:rsid w:val="00605F5D"/>
    <w:rsid w:val="006117F7"/>
    <w:rsid w:val="00622114"/>
    <w:rsid w:val="0062418D"/>
    <w:rsid w:val="0062716A"/>
    <w:rsid w:val="00640AA7"/>
    <w:rsid w:val="00643D0B"/>
    <w:rsid w:val="00686B12"/>
    <w:rsid w:val="006A4444"/>
    <w:rsid w:val="006A550B"/>
    <w:rsid w:val="006C1A12"/>
    <w:rsid w:val="006D6090"/>
    <w:rsid w:val="006E14EB"/>
    <w:rsid w:val="006F1E73"/>
    <w:rsid w:val="007012B1"/>
    <w:rsid w:val="00706D17"/>
    <w:rsid w:val="007071C2"/>
    <w:rsid w:val="00716B04"/>
    <w:rsid w:val="00763F92"/>
    <w:rsid w:val="007710B0"/>
    <w:rsid w:val="00796503"/>
    <w:rsid w:val="007974AA"/>
    <w:rsid w:val="007D7B24"/>
    <w:rsid w:val="00825B6D"/>
    <w:rsid w:val="00832353"/>
    <w:rsid w:val="00841724"/>
    <w:rsid w:val="00873A38"/>
    <w:rsid w:val="0088313C"/>
    <w:rsid w:val="00886CA6"/>
    <w:rsid w:val="00887252"/>
    <w:rsid w:val="00895814"/>
    <w:rsid w:val="008E2FE2"/>
    <w:rsid w:val="008E493D"/>
    <w:rsid w:val="008F7F63"/>
    <w:rsid w:val="0093083F"/>
    <w:rsid w:val="009409CA"/>
    <w:rsid w:val="00947D0E"/>
    <w:rsid w:val="00972019"/>
    <w:rsid w:val="009825D1"/>
    <w:rsid w:val="00997302"/>
    <w:rsid w:val="009A032D"/>
    <w:rsid w:val="009A24C2"/>
    <w:rsid w:val="009B6BE4"/>
    <w:rsid w:val="009C0029"/>
    <w:rsid w:val="009C43DA"/>
    <w:rsid w:val="00A65904"/>
    <w:rsid w:val="00A7134F"/>
    <w:rsid w:val="00A75259"/>
    <w:rsid w:val="00A86D0E"/>
    <w:rsid w:val="00A972D0"/>
    <w:rsid w:val="00AA4F5B"/>
    <w:rsid w:val="00AC5340"/>
    <w:rsid w:val="00AD0F6B"/>
    <w:rsid w:val="00AD1605"/>
    <w:rsid w:val="00AD1827"/>
    <w:rsid w:val="00AD4E20"/>
    <w:rsid w:val="00AE44CB"/>
    <w:rsid w:val="00B06742"/>
    <w:rsid w:val="00B075BB"/>
    <w:rsid w:val="00B13BD5"/>
    <w:rsid w:val="00B34F6A"/>
    <w:rsid w:val="00B74E6C"/>
    <w:rsid w:val="00BC50AC"/>
    <w:rsid w:val="00C15075"/>
    <w:rsid w:val="00C336E5"/>
    <w:rsid w:val="00C773B3"/>
    <w:rsid w:val="00CC42CF"/>
    <w:rsid w:val="00CD4972"/>
    <w:rsid w:val="00D1796C"/>
    <w:rsid w:val="00D346BE"/>
    <w:rsid w:val="00D429CF"/>
    <w:rsid w:val="00D54754"/>
    <w:rsid w:val="00D77761"/>
    <w:rsid w:val="00D97D03"/>
    <w:rsid w:val="00DB1147"/>
    <w:rsid w:val="00DD423C"/>
    <w:rsid w:val="00DE2D46"/>
    <w:rsid w:val="00DE4E6D"/>
    <w:rsid w:val="00E02180"/>
    <w:rsid w:val="00E17F65"/>
    <w:rsid w:val="00E21301"/>
    <w:rsid w:val="00E26071"/>
    <w:rsid w:val="00E868D6"/>
    <w:rsid w:val="00E94EB6"/>
    <w:rsid w:val="00EA0927"/>
    <w:rsid w:val="00EA3208"/>
    <w:rsid w:val="00ED123C"/>
    <w:rsid w:val="00EF2F55"/>
    <w:rsid w:val="00F035ED"/>
    <w:rsid w:val="00F16469"/>
    <w:rsid w:val="00F31475"/>
    <w:rsid w:val="00F41FA2"/>
    <w:rsid w:val="00F431F8"/>
    <w:rsid w:val="00F4535A"/>
    <w:rsid w:val="00F63F0C"/>
    <w:rsid w:val="00F73373"/>
    <w:rsid w:val="00F7690F"/>
    <w:rsid w:val="00F82A36"/>
    <w:rsid w:val="00FB1D69"/>
    <w:rsid w:val="00FB52F2"/>
    <w:rsid w:val="00FC244A"/>
    <w:rsid w:val="00FC5CF1"/>
    <w:rsid w:val="00FC5E64"/>
    <w:rsid w:val="00FD647B"/>
    <w:rsid w:val="00FE1C97"/>
    <w:rsid w:val="00FE7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AE2E2"/>
  <w15:chartTrackingRefBased/>
  <w15:docId w15:val="{B347ED57-FDB6-4C1E-A4D2-062C3371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5EA"/>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05846"/>
    <w:pPr>
      <w:keepNext/>
      <w:keepLines/>
      <w:spacing w:before="240" w:after="240" w:line="360" w:lineRule="auto"/>
      <w:ind w:leftChars="100" w:left="100" w:rightChars="100" w:right="100"/>
      <w:outlineLvl w:val="0"/>
    </w:pPr>
    <w:rPr>
      <w:b/>
      <w:bCs/>
      <w:kern w:val="44"/>
      <w:sz w:val="32"/>
      <w:szCs w:val="44"/>
    </w:rPr>
  </w:style>
  <w:style w:type="paragraph" w:styleId="2">
    <w:name w:val="heading 2"/>
    <w:basedOn w:val="a"/>
    <w:next w:val="a"/>
    <w:link w:val="20"/>
    <w:uiPriority w:val="9"/>
    <w:unhideWhenUsed/>
    <w:qFormat/>
    <w:rsid w:val="00505846"/>
    <w:pPr>
      <w:keepNext/>
      <w:keepLines/>
      <w:spacing w:before="200" w:after="200"/>
      <w:ind w:leftChars="100" w:left="100" w:rightChars="100" w:right="100"/>
      <w:outlineLvl w:val="1"/>
    </w:pPr>
    <w:rPr>
      <w:rFonts w:eastAsiaTheme="minorEastAsia"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5E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445EA"/>
    <w:rPr>
      <w:sz w:val="18"/>
      <w:szCs w:val="18"/>
    </w:rPr>
  </w:style>
  <w:style w:type="paragraph" w:styleId="a5">
    <w:name w:val="footer"/>
    <w:basedOn w:val="a"/>
    <w:link w:val="a6"/>
    <w:uiPriority w:val="99"/>
    <w:unhideWhenUsed/>
    <w:rsid w:val="001445E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445EA"/>
    <w:rPr>
      <w:sz w:val="18"/>
      <w:szCs w:val="18"/>
    </w:rPr>
  </w:style>
  <w:style w:type="paragraph" w:styleId="a7">
    <w:name w:val="List Paragraph"/>
    <w:basedOn w:val="a"/>
    <w:uiPriority w:val="34"/>
    <w:qFormat/>
    <w:rsid w:val="001445EA"/>
    <w:pPr>
      <w:ind w:firstLineChars="200" w:firstLine="420"/>
    </w:pPr>
  </w:style>
  <w:style w:type="character" w:styleId="a8">
    <w:name w:val="annotation reference"/>
    <w:basedOn w:val="a0"/>
    <w:uiPriority w:val="99"/>
    <w:semiHidden/>
    <w:unhideWhenUsed/>
    <w:rsid w:val="00AD1605"/>
    <w:rPr>
      <w:sz w:val="21"/>
      <w:szCs w:val="21"/>
    </w:rPr>
  </w:style>
  <w:style w:type="paragraph" w:styleId="a9">
    <w:name w:val="annotation text"/>
    <w:basedOn w:val="a"/>
    <w:link w:val="aa"/>
    <w:uiPriority w:val="99"/>
    <w:semiHidden/>
    <w:unhideWhenUsed/>
    <w:rsid w:val="00AD1605"/>
    <w:pPr>
      <w:jc w:val="left"/>
    </w:pPr>
  </w:style>
  <w:style w:type="character" w:customStyle="1" w:styleId="aa">
    <w:name w:val="批注文字 字符"/>
    <w:basedOn w:val="a0"/>
    <w:link w:val="a9"/>
    <w:uiPriority w:val="99"/>
    <w:semiHidden/>
    <w:rsid w:val="00AD1605"/>
    <w:rPr>
      <w:rFonts w:ascii="Times New Roman" w:eastAsia="宋体" w:hAnsi="Times New Roman" w:cs="Times New Roman"/>
      <w:szCs w:val="24"/>
    </w:rPr>
  </w:style>
  <w:style w:type="paragraph" w:styleId="ab">
    <w:name w:val="annotation subject"/>
    <w:basedOn w:val="a9"/>
    <w:next w:val="a9"/>
    <w:link w:val="ac"/>
    <w:uiPriority w:val="99"/>
    <w:semiHidden/>
    <w:unhideWhenUsed/>
    <w:rsid w:val="00AD1605"/>
    <w:rPr>
      <w:b/>
      <w:bCs/>
    </w:rPr>
  </w:style>
  <w:style w:type="character" w:customStyle="1" w:styleId="ac">
    <w:name w:val="批注主题 字符"/>
    <w:basedOn w:val="aa"/>
    <w:link w:val="ab"/>
    <w:uiPriority w:val="99"/>
    <w:semiHidden/>
    <w:rsid w:val="00AD1605"/>
    <w:rPr>
      <w:rFonts w:ascii="Times New Roman" w:eastAsia="宋体" w:hAnsi="Times New Roman" w:cs="Times New Roman"/>
      <w:b/>
      <w:bCs/>
      <w:szCs w:val="24"/>
    </w:rPr>
  </w:style>
  <w:style w:type="paragraph" w:styleId="ad">
    <w:name w:val="Balloon Text"/>
    <w:basedOn w:val="a"/>
    <w:link w:val="ae"/>
    <w:uiPriority w:val="99"/>
    <w:semiHidden/>
    <w:unhideWhenUsed/>
    <w:rsid w:val="00AD1605"/>
    <w:rPr>
      <w:sz w:val="18"/>
      <w:szCs w:val="18"/>
    </w:rPr>
  </w:style>
  <w:style w:type="character" w:customStyle="1" w:styleId="ae">
    <w:name w:val="批注框文本 字符"/>
    <w:basedOn w:val="a0"/>
    <w:link w:val="ad"/>
    <w:uiPriority w:val="99"/>
    <w:semiHidden/>
    <w:rsid w:val="00AD1605"/>
    <w:rPr>
      <w:rFonts w:ascii="Times New Roman" w:eastAsia="宋体" w:hAnsi="Times New Roman" w:cs="Times New Roman"/>
      <w:sz w:val="18"/>
      <w:szCs w:val="18"/>
    </w:rPr>
  </w:style>
  <w:style w:type="table" w:styleId="af">
    <w:name w:val="Table Grid"/>
    <w:basedOn w:val="a1"/>
    <w:uiPriority w:val="39"/>
    <w:rsid w:val="0070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505846"/>
    <w:rPr>
      <w:rFonts w:ascii="Times New Roman" w:eastAsia="宋体" w:hAnsi="Times New Roman" w:cs="Times New Roman"/>
      <w:b/>
      <w:bCs/>
      <w:kern w:val="44"/>
      <w:sz w:val="32"/>
      <w:szCs w:val="44"/>
    </w:rPr>
  </w:style>
  <w:style w:type="character" w:customStyle="1" w:styleId="20">
    <w:name w:val="标题 2 字符"/>
    <w:basedOn w:val="a0"/>
    <w:link w:val="2"/>
    <w:uiPriority w:val="9"/>
    <w:rsid w:val="00505846"/>
    <w:rPr>
      <w:rFonts w:ascii="Times New Roman" w:hAnsi="Times New Roman" w:cstheme="majorBidi"/>
      <w:b/>
      <w:bCs/>
      <w:sz w:val="28"/>
      <w:szCs w:val="32"/>
    </w:rPr>
  </w:style>
  <w:style w:type="paragraph" w:styleId="af0">
    <w:name w:val="Normal (Web)"/>
    <w:basedOn w:val="a"/>
    <w:uiPriority w:val="99"/>
    <w:unhideWhenUsed/>
    <w:rsid w:val="00077217"/>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99">
      <w:bodyDiv w:val="1"/>
      <w:marLeft w:val="0"/>
      <w:marRight w:val="0"/>
      <w:marTop w:val="0"/>
      <w:marBottom w:val="0"/>
      <w:divBdr>
        <w:top w:val="none" w:sz="0" w:space="0" w:color="auto"/>
        <w:left w:val="none" w:sz="0" w:space="0" w:color="auto"/>
        <w:bottom w:val="none" w:sz="0" w:space="0" w:color="auto"/>
        <w:right w:val="none" w:sz="0" w:space="0" w:color="auto"/>
      </w:divBdr>
    </w:div>
    <w:div w:id="490289217">
      <w:bodyDiv w:val="1"/>
      <w:marLeft w:val="0"/>
      <w:marRight w:val="0"/>
      <w:marTop w:val="0"/>
      <w:marBottom w:val="0"/>
      <w:divBdr>
        <w:top w:val="none" w:sz="0" w:space="0" w:color="auto"/>
        <w:left w:val="none" w:sz="0" w:space="0" w:color="auto"/>
        <w:bottom w:val="none" w:sz="0" w:space="0" w:color="auto"/>
        <w:right w:val="none" w:sz="0" w:space="0" w:color="auto"/>
      </w:divBdr>
    </w:div>
    <w:div w:id="588393334">
      <w:bodyDiv w:val="1"/>
      <w:marLeft w:val="0"/>
      <w:marRight w:val="0"/>
      <w:marTop w:val="0"/>
      <w:marBottom w:val="0"/>
      <w:divBdr>
        <w:top w:val="none" w:sz="0" w:space="0" w:color="auto"/>
        <w:left w:val="none" w:sz="0" w:space="0" w:color="auto"/>
        <w:bottom w:val="none" w:sz="0" w:space="0" w:color="auto"/>
        <w:right w:val="none" w:sz="0" w:space="0" w:color="auto"/>
      </w:divBdr>
    </w:div>
    <w:div w:id="17382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09CEB-4A21-47B0-920F-4FBC251D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 金宏</dc:creator>
  <cp:keywords/>
  <dc:description/>
  <cp:lastModifiedBy>p010774</cp:lastModifiedBy>
  <cp:revision>7</cp:revision>
  <cp:lastPrinted>2021-02-24T00:34:00Z</cp:lastPrinted>
  <dcterms:created xsi:type="dcterms:W3CDTF">2022-04-12T14:32:00Z</dcterms:created>
  <dcterms:modified xsi:type="dcterms:W3CDTF">2022-04-13T01:44:00Z</dcterms:modified>
</cp:coreProperties>
</file>